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34" w:rsidRDefault="00175F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F34" w:rsidRDefault="00175F34"/>
    <w:p w:rsidR="00CB2558" w:rsidRDefault="00724502" w:rsidP="00CB2558">
      <w:pPr>
        <w:jc w:val="center"/>
      </w:pPr>
      <w:r>
        <w:t xml:space="preserve">OBRAZLOŽENJE UZ POLUGODIŠNJI IZVJEŠTAJ </w:t>
      </w:r>
      <w:r w:rsidR="00DC2091">
        <w:t>O IZVRŠENJU PRORAČUNA GRADA SIS</w:t>
      </w:r>
      <w:r>
        <w:t xml:space="preserve">KA </w:t>
      </w:r>
    </w:p>
    <w:p w:rsidR="00E65515" w:rsidRDefault="00724502" w:rsidP="00CB2558">
      <w:pPr>
        <w:jc w:val="center"/>
      </w:pPr>
      <w:r>
        <w:t>ZA 2013.GODINU</w:t>
      </w:r>
    </w:p>
    <w:p w:rsidR="00DC2091" w:rsidRDefault="00DC2091" w:rsidP="008545C0">
      <w:pPr>
        <w:jc w:val="both"/>
      </w:pPr>
      <w:r>
        <w:t>Sukladno članku 109. Zakona o proračunu ( Narodne novine 87/08, 136/12) po isteku prvog polugodišta tekuće proračunske godine izrađuje se polugodišnji izvještaj o izvršenju proračuna i podnosi gradonačelniku do 5.rujna. Izvještaj o izvršenju proračuna za prvo polugodište gradonačelnik podnosi Gradskom vijeću na donošenje do 15.rujna tekuće proračunske godine.</w:t>
      </w:r>
    </w:p>
    <w:p w:rsidR="00724502" w:rsidRDefault="00724502" w:rsidP="008545C0">
      <w:pPr>
        <w:jc w:val="both"/>
      </w:pPr>
      <w:r>
        <w:t>Pravilnikom o polugodišnjem</w:t>
      </w:r>
      <w:r w:rsidR="00F82714">
        <w:t xml:space="preserve"> i godišnjem </w:t>
      </w:r>
      <w:r>
        <w:t xml:space="preserve"> izvještaju o izvršenju proračuna ( Narodne novine </w:t>
      </w:r>
      <w:r w:rsidR="00F82714">
        <w:t>24/13) propisuju se sadržaj i obveznici izrade polugodišnjeg i godišnjeg izvještaja o izvršenju proračuna.</w:t>
      </w:r>
    </w:p>
    <w:p w:rsidR="00F82714" w:rsidRDefault="00F82714" w:rsidP="008545C0">
      <w:pPr>
        <w:jc w:val="both"/>
      </w:pPr>
      <w:r>
        <w:t xml:space="preserve">Na sadržaj polugodišnjeg i godišnjeg izvještaja o izvršenju proračuna primjenjuju se odredbe članka 4. Pravilnika o polugodišnjem i godišnjem izvještaju o izvršenju proračuna. Navedenim člankom utvrđeno je </w:t>
      </w:r>
      <w:r w:rsidR="0065577D">
        <w:t>da polugodišnji izvještaj o izv</w:t>
      </w:r>
      <w:r>
        <w:t>r</w:t>
      </w:r>
      <w:r w:rsidR="0065577D">
        <w:t>še</w:t>
      </w:r>
      <w:r>
        <w:t>nju proračuna sadrži:</w:t>
      </w:r>
    </w:p>
    <w:p w:rsidR="00F82714" w:rsidRDefault="00F82714" w:rsidP="008545C0">
      <w:pPr>
        <w:pStyle w:val="ListParagraph"/>
        <w:numPr>
          <w:ilvl w:val="0"/>
          <w:numId w:val="1"/>
        </w:numPr>
        <w:jc w:val="both"/>
      </w:pPr>
      <w:r>
        <w:t>Opći dio Računa prihoda i rashoda i račun financiranja na razini odjeljka ekonomske klasifikacije</w:t>
      </w:r>
    </w:p>
    <w:p w:rsidR="00F82714" w:rsidRDefault="00F82714" w:rsidP="008545C0">
      <w:pPr>
        <w:pStyle w:val="ListParagraph"/>
        <w:numPr>
          <w:ilvl w:val="0"/>
          <w:numId w:val="1"/>
        </w:numPr>
        <w:jc w:val="both"/>
      </w:pPr>
      <w:r>
        <w:t>Posebni dio proračuna po organizacijskoj i programskoj klasifikaciji te razini odjeljka ekonomske klasifikacije</w:t>
      </w:r>
    </w:p>
    <w:p w:rsidR="00F82714" w:rsidRDefault="00F82714" w:rsidP="008545C0">
      <w:pPr>
        <w:pStyle w:val="ListParagraph"/>
        <w:numPr>
          <w:ilvl w:val="0"/>
          <w:numId w:val="1"/>
        </w:numPr>
        <w:jc w:val="both"/>
      </w:pPr>
      <w:r>
        <w:t>I</w:t>
      </w:r>
      <w:r w:rsidR="00DC2091">
        <w:t>zv</w:t>
      </w:r>
      <w:r>
        <w:t>ještaj o zaduživanju na domaćem i stranom tržištu novca i kapitala</w:t>
      </w:r>
    </w:p>
    <w:p w:rsidR="00F82714" w:rsidRDefault="00F82714" w:rsidP="008545C0">
      <w:pPr>
        <w:pStyle w:val="ListParagraph"/>
        <w:numPr>
          <w:ilvl w:val="0"/>
          <w:numId w:val="1"/>
        </w:numPr>
        <w:jc w:val="both"/>
      </w:pPr>
      <w:r>
        <w:t>Izvještaj o korištenju proračunske zalihe</w:t>
      </w:r>
    </w:p>
    <w:p w:rsidR="00F82714" w:rsidRDefault="00F82714" w:rsidP="008545C0">
      <w:pPr>
        <w:pStyle w:val="ListParagraph"/>
        <w:numPr>
          <w:ilvl w:val="0"/>
          <w:numId w:val="1"/>
        </w:numPr>
        <w:jc w:val="both"/>
      </w:pPr>
      <w:r>
        <w:t>Izvještaj o danim jamstvima i izdacima po jamstvima</w:t>
      </w:r>
    </w:p>
    <w:p w:rsidR="00F82714" w:rsidRDefault="00F82714" w:rsidP="008545C0">
      <w:pPr>
        <w:pStyle w:val="ListParagraph"/>
        <w:numPr>
          <w:ilvl w:val="0"/>
          <w:numId w:val="1"/>
        </w:numPr>
        <w:jc w:val="both"/>
      </w:pPr>
      <w:r>
        <w:t>Obrazloženje ostvarenja prihoda i primitaka, rashoda i izdataka</w:t>
      </w:r>
    </w:p>
    <w:p w:rsidR="00B5622F" w:rsidRDefault="00E94342" w:rsidP="008545C0">
      <w:pPr>
        <w:jc w:val="both"/>
      </w:pPr>
      <w:r>
        <w:t>Proračun Grada Siska</w:t>
      </w:r>
      <w:r w:rsidR="00B5622F">
        <w:t xml:space="preserve"> za 2013.godinu d</w:t>
      </w:r>
      <w:r w:rsidR="0019345C">
        <w:t>onesen je u nastavku 21.sjednice</w:t>
      </w:r>
      <w:r w:rsidR="009129A6">
        <w:t xml:space="preserve"> Gradskog</w:t>
      </w:r>
      <w:r>
        <w:t xml:space="preserve"> vijeća održanoj </w:t>
      </w:r>
      <w:r w:rsidR="00B5622F">
        <w:t>14.prosinca</w:t>
      </w:r>
      <w:r w:rsidR="009129A6">
        <w:t xml:space="preserve"> 2012.godine</w:t>
      </w:r>
      <w:r w:rsidR="00B5622F">
        <w:t xml:space="preserve"> </w:t>
      </w:r>
      <w:r w:rsidR="008545C0">
        <w:t>i</w:t>
      </w:r>
      <w:r w:rsidR="00907477">
        <w:t xml:space="preserve"> iznosi </w:t>
      </w:r>
      <w:r>
        <w:t xml:space="preserve"> ukupno 221.222.132 kn, a čine ga prihodi i primci te r</w:t>
      </w:r>
      <w:r w:rsidR="003967B9">
        <w:t>a</w:t>
      </w:r>
      <w:r>
        <w:t xml:space="preserve">shodi i izdaci proračuna </w:t>
      </w:r>
      <w:r w:rsidR="00B5622F">
        <w:t>Grada u iznosu od 207.441.850,00 kn</w:t>
      </w:r>
      <w:r>
        <w:t>, te proračunskih kor</w:t>
      </w:r>
      <w:r w:rsidR="002517AB">
        <w:t xml:space="preserve">isnika </w:t>
      </w:r>
      <w:r w:rsidR="00B5622F">
        <w:t xml:space="preserve"> u iznosu 13.780.282,00 </w:t>
      </w:r>
      <w:r w:rsidR="002A6055">
        <w:t>kn.</w:t>
      </w:r>
    </w:p>
    <w:p w:rsidR="00676C59" w:rsidRDefault="002A6055" w:rsidP="008545C0">
      <w:pPr>
        <w:jc w:val="both"/>
      </w:pPr>
      <w:r>
        <w:t>U</w:t>
      </w:r>
      <w:r w:rsidR="00E94342">
        <w:t xml:space="preserve">kupni prihodi </w:t>
      </w:r>
      <w:r w:rsidR="00251B8C">
        <w:t xml:space="preserve">i primici </w:t>
      </w:r>
      <w:r w:rsidR="00E94342">
        <w:t>u prvom</w:t>
      </w:r>
      <w:r>
        <w:t xml:space="preserve"> polugodištu 2013.ostvareni su u iznosu </w:t>
      </w:r>
      <w:r w:rsidR="003967B9">
        <w:t>88.115.872,44</w:t>
      </w:r>
      <w:r w:rsidR="00B5622F">
        <w:t xml:space="preserve"> </w:t>
      </w:r>
      <w:r w:rsidR="008545C0">
        <w:t>kn ili 39,83</w:t>
      </w:r>
      <w:r w:rsidR="00676C59">
        <w:t>% proračunom planiranih prihoda i primitaka za 2013.godinu,</w:t>
      </w:r>
      <w:r w:rsidR="003967B9">
        <w:t xml:space="preserve"> </w:t>
      </w:r>
      <w:r w:rsidR="00251B8C">
        <w:t xml:space="preserve">odnosno s međugodišnijm padom </w:t>
      </w:r>
      <w:r w:rsidR="00425617">
        <w:t xml:space="preserve">prihoda </w:t>
      </w:r>
      <w:r w:rsidR="00251B8C">
        <w:t>o</w:t>
      </w:r>
      <w:r w:rsidR="008545C0">
        <w:t>d 11,4</w:t>
      </w:r>
      <w:r w:rsidR="00676C59">
        <w:t>%.</w:t>
      </w:r>
    </w:p>
    <w:p w:rsidR="003967B9" w:rsidRDefault="003967B9" w:rsidP="008545C0">
      <w:pPr>
        <w:jc w:val="both"/>
      </w:pPr>
      <w:r>
        <w:t>U stru</w:t>
      </w:r>
      <w:r w:rsidR="009268F7">
        <w:t>kturi ukupnih prihoda</w:t>
      </w:r>
      <w:r w:rsidR="00251B8C">
        <w:t xml:space="preserve"> i primitaka</w:t>
      </w:r>
      <w:r w:rsidR="009268F7">
        <w:t xml:space="preserve"> </w:t>
      </w:r>
      <w:r w:rsidR="0046097F">
        <w:t>u prvom polugodištu</w:t>
      </w:r>
      <w:r w:rsidR="00B5622F">
        <w:t xml:space="preserve"> </w:t>
      </w:r>
      <w:r w:rsidR="007A70D9">
        <w:t xml:space="preserve">sa 98,49 </w:t>
      </w:r>
      <w:r w:rsidR="00274305">
        <w:t>% ili u iznosu</w:t>
      </w:r>
      <w:r w:rsidR="00170934">
        <w:t xml:space="preserve"> 86.789.627,86 kn sudjeluju prih</w:t>
      </w:r>
      <w:r w:rsidR="00274305">
        <w:t>odi poslovanja,</w:t>
      </w:r>
      <w:r w:rsidR="008545C0">
        <w:t xml:space="preserve"> </w:t>
      </w:r>
      <w:r w:rsidR="00274305">
        <w:t>dok prihodi od prodaje nefina</w:t>
      </w:r>
      <w:r w:rsidR="007A70D9">
        <w:t>ncijske imovine</w:t>
      </w:r>
      <w:r w:rsidR="00D66956">
        <w:t xml:space="preserve"> u iznosu 1.326.244,58</w:t>
      </w:r>
      <w:r w:rsidR="0046097F">
        <w:t xml:space="preserve"> </w:t>
      </w:r>
      <w:r w:rsidR="00D66956">
        <w:t>kn</w:t>
      </w:r>
      <w:r w:rsidR="008545C0">
        <w:t xml:space="preserve"> sudjeluju s 1,5</w:t>
      </w:r>
      <w:r w:rsidR="00D66956">
        <w:t>%</w:t>
      </w:r>
      <w:r w:rsidR="007A70D9">
        <w:t>.</w:t>
      </w:r>
      <w:r w:rsidR="00D66956">
        <w:t xml:space="preserve"> </w:t>
      </w:r>
      <w:r w:rsidR="007A70D9">
        <w:t>P</w:t>
      </w:r>
      <w:r w:rsidR="00274305">
        <w:t>rihodi poslovanja su 10% manji od rea</w:t>
      </w:r>
      <w:r w:rsidR="00CB2FAA">
        <w:t>liziranih</w:t>
      </w:r>
      <w:r w:rsidR="00274305">
        <w:t xml:space="preserve"> u istom razdoblju prethodne godine, dok su prihodi od prodaje nefinan</w:t>
      </w:r>
      <w:r w:rsidR="00832983">
        <w:t>cijske imovine manji za 33,</w:t>
      </w:r>
      <w:r w:rsidR="007A70D9">
        <w:t>04%.</w:t>
      </w:r>
      <w:r w:rsidR="00552430">
        <w:t xml:space="preserve"> </w:t>
      </w:r>
      <w:r w:rsidR="007A70D9">
        <w:t>U</w:t>
      </w:r>
      <w:r w:rsidR="00274305">
        <w:t xml:space="preserve"> sljedećoj tabeli prikazano je ostvarenje poje</w:t>
      </w:r>
      <w:r w:rsidR="007A70D9">
        <w:t>dine vrste prihoda do 30.06.2013</w:t>
      </w:r>
      <w:r w:rsidR="00274305">
        <w:t>.</w:t>
      </w:r>
      <w:r w:rsidR="00552430">
        <w:t xml:space="preserve"> </w:t>
      </w:r>
      <w:r w:rsidR="00274305">
        <w:t>godine i njihova usporedba s ostvarenjem prethodne godine.</w:t>
      </w:r>
    </w:p>
    <w:p w:rsidR="00D14865" w:rsidRDefault="00D14865" w:rsidP="00B67496"/>
    <w:p w:rsidR="00D14865" w:rsidRDefault="00D14865" w:rsidP="00B67496"/>
    <w:p w:rsidR="00D14865" w:rsidRDefault="00D14865" w:rsidP="00B674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1506"/>
        <w:gridCol w:w="1642"/>
        <w:gridCol w:w="1524"/>
        <w:gridCol w:w="872"/>
      </w:tblGrid>
      <w:tr w:rsidR="00D14865" w:rsidTr="00EB460D">
        <w:tc>
          <w:tcPr>
            <w:tcW w:w="0" w:type="auto"/>
          </w:tcPr>
          <w:p w:rsidR="004F3785" w:rsidRDefault="004F3785" w:rsidP="005B2A47">
            <w:r>
              <w:lastRenderedPageBreak/>
              <w:t>VRSTA PRIHODA</w:t>
            </w:r>
            <w:r w:rsidR="006A5115">
              <w:t>/PRIMITAKA</w:t>
            </w:r>
          </w:p>
        </w:tc>
        <w:tc>
          <w:tcPr>
            <w:tcW w:w="0" w:type="auto"/>
          </w:tcPr>
          <w:p w:rsidR="004F3785" w:rsidRDefault="004F3785" w:rsidP="005B2A47">
            <w:r>
              <w:t xml:space="preserve">OSTVARENJE </w:t>
            </w:r>
          </w:p>
          <w:p w:rsidR="004F3785" w:rsidRDefault="004F3785" w:rsidP="005B2A47">
            <w:r>
              <w:t>I-VI.2012.</w:t>
            </w:r>
          </w:p>
        </w:tc>
        <w:tc>
          <w:tcPr>
            <w:tcW w:w="0" w:type="auto"/>
          </w:tcPr>
          <w:p w:rsidR="004F3785" w:rsidRDefault="004F3785" w:rsidP="005B2A47">
            <w:r>
              <w:t>PLANIRANO</w:t>
            </w:r>
          </w:p>
          <w:p w:rsidR="004F3785" w:rsidRDefault="006A5115" w:rsidP="005B2A47">
            <w:r>
              <w:t xml:space="preserve">     </w:t>
            </w:r>
            <w:r w:rsidR="004F3785">
              <w:t>2013.</w:t>
            </w:r>
          </w:p>
        </w:tc>
        <w:tc>
          <w:tcPr>
            <w:tcW w:w="1524" w:type="dxa"/>
          </w:tcPr>
          <w:p w:rsidR="004F3785" w:rsidRDefault="004F3785" w:rsidP="005B2A47">
            <w:r>
              <w:t>OSTVARENO</w:t>
            </w:r>
          </w:p>
          <w:p w:rsidR="004F3785" w:rsidRDefault="004F3785" w:rsidP="005B2A47">
            <w:r>
              <w:t>I-VI.2013.</w:t>
            </w:r>
          </w:p>
        </w:tc>
        <w:tc>
          <w:tcPr>
            <w:tcW w:w="872" w:type="dxa"/>
          </w:tcPr>
          <w:p w:rsidR="004F3785" w:rsidRDefault="001A49D5" w:rsidP="005B2A47">
            <w:r>
              <w:t>INDEKS</w:t>
            </w:r>
          </w:p>
          <w:p w:rsidR="001A49D5" w:rsidRDefault="001A49D5" w:rsidP="005B2A47">
            <w:r>
              <w:t xml:space="preserve">  4/2</w:t>
            </w:r>
          </w:p>
        </w:tc>
      </w:tr>
      <w:tr w:rsidR="00D14865" w:rsidTr="00EB460D">
        <w:tc>
          <w:tcPr>
            <w:tcW w:w="0" w:type="auto"/>
          </w:tcPr>
          <w:p w:rsidR="004F3785" w:rsidRDefault="001A49D5" w:rsidP="00D1486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F3785" w:rsidRDefault="001A49D5" w:rsidP="00D1486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F3785" w:rsidRDefault="001A49D5" w:rsidP="00D14865">
            <w:pPr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4F3785" w:rsidRDefault="001A49D5" w:rsidP="00D14865">
            <w:pPr>
              <w:jc w:val="center"/>
            </w:pPr>
            <w:r>
              <w:t>4</w:t>
            </w:r>
          </w:p>
        </w:tc>
        <w:tc>
          <w:tcPr>
            <w:tcW w:w="872" w:type="dxa"/>
          </w:tcPr>
          <w:p w:rsidR="004F3785" w:rsidRDefault="001A49D5" w:rsidP="001A49D5">
            <w:pPr>
              <w:jc w:val="center"/>
            </w:pPr>
            <w:r>
              <w:t>5</w:t>
            </w:r>
          </w:p>
        </w:tc>
      </w:tr>
      <w:tr w:rsidR="00D14865" w:rsidTr="00EB460D">
        <w:tc>
          <w:tcPr>
            <w:tcW w:w="0" w:type="auto"/>
          </w:tcPr>
          <w:p w:rsidR="004F3785" w:rsidRPr="003C2728" w:rsidRDefault="001A49D5" w:rsidP="005B2A47">
            <w:pPr>
              <w:rPr>
                <w:b/>
              </w:rPr>
            </w:pPr>
            <w:r w:rsidRPr="003C2728">
              <w:rPr>
                <w:b/>
              </w:rPr>
              <w:t>PRIHODI POSLOVANJA</w:t>
            </w:r>
          </w:p>
        </w:tc>
        <w:tc>
          <w:tcPr>
            <w:tcW w:w="0" w:type="auto"/>
          </w:tcPr>
          <w:p w:rsidR="004F3785" w:rsidRPr="003C2728" w:rsidRDefault="003C2728" w:rsidP="005B2A47">
            <w:pPr>
              <w:rPr>
                <w:b/>
              </w:rPr>
            </w:pPr>
            <w:r>
              <w:rPr>
                <w:b/>
              </w:rPr>
              <w:t>96</w:t>
            </w:r>
            <w:r w:rsidR="006A5115" w:rsidRPr="003C2728">
              <w:rPr>
                <w:b/>
              </w:rPr>
              <w:t>.421.927,56</w:t>
            </w:r>
          </w:p>
        </w:tc>
        <w:tc>
          <w:tcPr>
            <w:tcW w:w="0" w:type="auto"/>
          </w:tcPr>
          <w:p w:rsidR="004F3785" w:rsidRPr="003C2728" w:rsidRDefault="006A5115" w:rsidP="005B2A47">
            <w:pPr>
              <w:rPr>
                <w:b/>
              </w:rPr>
            </w:pPr>
            <w:r w:rsidRPr="003C2728">
              <w:rPr>
                <w:b/>
              </w:rPr>
              <w:t>190.438.112,00</w:t>
            </w:r>
          </w:p>
        </w:tc>
        <w:tc>
          <w:tcPr>
            <w:tcW w:w="1524" w:type="dxa"/>
          </w:tcPr>
          <w:p w:rsidR="004F3785" w:rsidRPr="003C2728" w:rsidRDefault="006A5115" w:rsidP="005B2A47">
            <w:pPr>
              <w:rPr>
                <w:b/>
              </w:rPr>
            </w:pPr>
            <w:r w:rsidRPr="003C2728">
              <w:rPr>
                <w:b/>
              </w:rPr>
              <w:t>86.789.627,86</w:t>
            </w:r>
          </w:p>
        </w:tc>
        <w:tc>
          <w:tcPr>
            <w:tcW w:w="872" w:type="dxa"/>
          </w:tcPr>
          <w:p w:rsidR="004F3785" w:rsidRDefault="006A5115" w:rsidP="005B2A47">
            <w:r>
              <w:t xml:space="preserve">  89,96</w:t>
            </w:r>
          </w:p>
        </w:tc>
      </w:tr>
      <w:tr w:rsidR="00D14865" w:rsidTr="00EB460D">
        <w:tc>
          <w:tcPr>
            <w:tcW w:w="0" w:type="auto"/>
          </w:tcPr>
          <w:p w:rsidR="004F3785" w:rsidRPr="001A49D5" w:rsidRDefault="001A49D5" w:rsidP="005B2A47">
            <w:pPr>
              <w:rPr>
                <w:b/>
              </w:rPr>
            </w:pPr>
            <w:r w:rsidRPr="001A49D5">
              <w:rPr>
                <w:b/>
              </w:rPr>
              <w:t>Prihodi od poreza</w:t>
            </w:r>
          </w:p>
        </w:tc>
        <w:tc>
          <w:tcPr>
            <w:tcW w:w="0" w:type="auto"/>
          </w:tcPr>
          <w:p w:rsidR="004F3785" w:rsidRDefault="00DB7525" w:rsidP="005B2A47">
            <w:r>
              <w:t>42.570.839,06</w:t>
            </w:r>
          </w:p>
        </w:tc>
        <w:tc>
          <w:tcPr>
            <w:tcW w:w="0" w:type="auto"/>
          </w:tcPr>
          <w:p w:rsidR="004F3785" w:rsidRDefault="006A5115" w:rsidP="005B2A47">
            <w:r>
              <w:t xml:space="preserve">  </w:t>
            </w:r>
            <w:r w:rsidR="00DB7525">
              <w:t>89.775.000,00</w:t>
            </w:r>
          </w:p>
        </w:tc>
        <w:tc>
          <w:tcPr>
            <w:tcW w:w="1524" w:type="dxa"/>
          </w:tcPr>
          <w:p w:rsidR="004F3785" w:rsidRDefault="00DB7525" w:rsidP="005B2A47">
            <w:r>
              <w:t>40.423.873,34</w:t>
            </w:r>
          </w:p>
        </w:tc>
        <w:tc>
          <w:tcPr>
            <w:tcW w:w="872" w:type="dxa"/>
          </w:tcPr>
          <w:p w:rsidR="004F3785" w:rsidRDefault="00DB7525" w:rsidP="005B2A47">
            <w:r>
              <w:t xml:space="preserve">  94,96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Porez i prirez na dohodak</w:t>
            </w:r>
          </w:p>
        </w:tc>
        <w:tc>
          <w:tcPr>
            <w:tcW w:w="0" w:type="auto"/>
          </w:tcPr>
          <w:p w:rsidR="00DB7525" w:rsidRDefault="00DB7525" w:rsidP="005B2A47">
            <w:r>
              <w:t>41.143.791,44</w:t>
            </w:r>
          </w:p>
        </w:tc>
        <w:tc>
          <w:tcPr>
            <w:tcW w:w="0" w:type="auto"/>
          </w:tcPr>
          <w:p w:rsidR="00DB7525" w:rsidRDefault="006A5115" w:rsidP="009E20EA">
            <w:r>
              <w:t xml:space="preserve">  </w:t>
            </w:r>
            <w:r w:rsidR="00DB7525">
              <w:t>86.300.000,00</w:t>
            </w:r>
          </w:p>
        </w:tc>
        <w:tc>
          <w:tcPr>
            <w:tcW w:w="1524" w:type="dxa"/>
          </w:tcPr>
          <w:p w:rsidR="00DB7525" w:rsidRDefault="00DB7525" w:rsidP="005B2A47">
            <w:r>
              <w:t>38.634.508,07</w:t>
            </w:r>
          </w:p>
        </w:tc>
        <w:tc>
          <w:tcPr>
            <w:tcW w:w="872" w:type="dxa"/>
          </w:tcPr>
          <w:p w:rsidR="00DB7525" w:rsidRDefault="00DB7525" w:rsidP="005B2A47">
            <w:r>
              <w:t xml:space="preserve">  93,90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Porez na imovinu</w:t>
            </w:r>
          </w:p>
        </w:tc>
        <w:tc>
          <w:tcPr>
            <w:tcW w:w="0" w:type="auto"/>
          </w:tcPr>
          <w:p w:rsidR="00DB7525" w:rsidRDefault="00DB7525" w:rsidP="005B2A47">
            <w:r>
              <w:t xml:space="preserve"> </w:t>
            </w:r>
            <w:r w:rsidR="00676C59">
              <w:t xml:space="preserve"> </w:t>
            </w:r>
            <w:r>
              <w:t>1.029.130,96</w:t>
            </w:r>
          </w:p>
        </w:tc>
        <w:tc>
          <w:tcPr>
            <w:tcW w:w="0" w:type="auto"/>
          </w:tcPr>
          <w:p w:rsidR="00DB7525" w:rsidRDefault="006A5115" w:rsidP="005B2A47">
            <w:r>
              <w:t xml:space="preserve">   </w:t>
            </w:r>
            <w:r w:rsidR="00DB7525">
              <w:t xml:space="preserve"> 2.225.000,00</w:t>
            </w:r>
          </w:p>
        </w:tc>
        <w:tc>
          <w:tcPr>
            <w:tcW w:w="1524" w:type="dxa"/>
          </w:tcPr>
          <w:p w:rsidR="00DB7525" w:rsidRDefault="00DB7525" w:rsidP="005B2A47">
            <w:r>
              <w:t xml:space="preserve">  1.345.613,04</w:t>
            </w:r>
          </w:p>
        </w:tc>
        <w:tc>
          <w:tcPr>
            <w:tcW w:w="872" w:type="dxa"/>
          </w:tcPr>
          <w:p w:rsidR="00DB7525" w:rsidRDefault="00DB7525" w:rsidP="005B2A47">
            <w:r>
              <w:t>130,75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Porezi na robu i usluge</w:t>
            </w:r>
          </w:p>
        </w:tc>
        <w:tc>
          <w:tcPr>
            <w:tcW w:w="0" w:type="auto"/>
          </w:tcPr>
          <w:p w:rsidR="00DB7525" w:rsidRDefault="00DB7525" w:rsidP="005B2A47">
            <w:r>
              <w:t xml:space="preserve">    </w:t>
            </w:r>
            <w:r w:rsidR="00676C59">
              <w:t xml:space="preserve"> </w:t>
            </w:r>
            <w:r>
              <w:t>397.916,66</w:t>
            </w:r>
          </w:p>
        </w:tc>
        <w:tc>
          <w:tcPr>
            <w:tcW w:w="0" w:type="auto"/>
          </w:tcPr>
          <w:p w:rsidR="00DB7525" w:rsidRDefault="00DB7525" w:rsidP="005B2A47">
            <w:r>
              <w:t xml:space="preserve"> </w:t>
            </w:r>
            <w:r w:rsidR="006A5115">
              <w:t xml:space="preserve">   </w:t>
            </w:r>
            <w:r>
              <w:t>1.250.000,00</w:t>
            </w:r>
          </w:p>
        </w:tc>
        <w:tc>
          <w:tcPr>
            <w:tcW w:w="1524" w:type="dxa"/>
          </w:tcPr>
          <w:p w:rsidR="00DB7525" w:rsidRDefault="00DB7525" w:rsidP="005B2A47">
            <w:r>
              <w:t xml:space="preserve">     443.752,43</w:t>
            </w:r>
          </w:p>
        </w:tc>
        <w:tc>
          <w:tcPr>
            <w:tcW w:w="872" w:type="dxa"/>
          </w:tcPr>
          <w:p w:rsidR="00DB7525" w:rsidRDefault="00DB7525" w:rsidP="005B2A47">
            <w:r>
              <w:t>111,52</w:t>
            </w:r>
          </w:p>
        </w:tc>
      </w:tr>
      <w:tr w:rsidR="00DB7525" w:rsidTr="00EB460D">
        <w:tc>
          <w:tcPr>
            <w:tcW w:w="0" w:type="auto"/>
          </w:tcPr>
          <w:p w:rsidR="00DB7525" w:rsidRPr="001A49D5" w:rsidRDefault="00DB7525" w:rsidP="005B2A47">
            <w:pPr>
              <w:rPr>
                <w:b/>
              </w:rPr>
            </w:pPr>
            <w:r w:rsidRPr="001A49D5">
              <w:rPr>
                <w:b/>
              </w:rPr>
              <w:t>Pomoći iz inozemstva (darovnice)</w:t>
            </w:r>
          </w:p>
          <w:p w:rsidR="00DB7525" w:rsidRDefault="00DB7525" w:rsidP="005B2A47">
            <w:r>
              <w:rPr>
                <w:b/>
              </w:rPr>
              <w:t>i</w:t>
            </w:r>
            <w:r w:rsidRPr="001A49D5">
              <w:rPr>
                <w:b/>
              </w:rPr>
              <w:t xml:space="preserve"> od subjekata unutar općeg proračuna</w:t>
            </w:r>
          </w:p>
        </w:tc>
        <w:tc>
          <w:tcPr>
            <w:tcW w:w="0" w:type="auto"/>
          </w:tcPr>
          <w:p w:rsidR="00DB7525" w:rsidRDefault="00DB7525" w:rsidP="005B2A47"/>
          <w:p w:rsidR="00DB7525" w:rsidRDefault="00DB7525" w:rsidP="005B2A47">
            <w:r>
              <w:t>11.123.131,09</w:t>
            </w:r>
          </w:p>
        </w:tc>
        <w:tc>
          <w:tcPr>
            <w:tcW w:w="0" w:type="auto"/>
          </w:tcPr>
          <w:p w:rsidR="00DB7525" w:rsidRDefault="006A5115" w:rsidP="005B2A47">
            <w:r>
              <w:t xml:space="preserve">   </w:t>
            </w:r>
            <w:r w:rsidR="009129A6">
              <w:t xml:space="preserve"> </w:t>
            </w:r>
            <w:r w:rsidR="00DB7525">
              <w:t>23.496.881,00</w:t>
            </w:r>
          </w:p>
        </w:tc>
        <w:tc>
          <w:tcPr>
            <w:tcW w:w="1524" w:type="dxa"/>
          </w:tcPr>
          <w:p w:rsidR="00DB7525" w:rsidRDefault="00DB7525" w:rsidP="005B2A47"/>
          <w:p w:rsidR="00DB7525" w:rsidRDefault="00DB7525" w:rsidP="005B2A47">
            <w:r>
              <w:t xml:space="preserve">  8.094.483,60</w:t>
            </w:r>
          </w:p>
        </w:tc>
        <w:tc>
          <w:tcPr>
            <w:tcW w:w="872" w:type="dxa"/>
          </w:tcPr>
          <w:p w:rsidR="00DB7525" w:rsidRDefault="00DB7525" w:rsidP="005B2A47"/>
          <w:p w:rsidR="00DB7525" w:rsidRDefault="00676C59" w:rsidP="005B2A47">
            <w:r>
              <w:t xml:space="preserve"> </w:t>
            </w:r>
            <w:r w:rsidR="00DB7525">
              <w:t>72,77</w:t>
            </w:r>
          </w:p>
        </w:tc>
      </w:tr>
      <w:tr w:rsidR="00DB7525" w:rsidTr="00EB460D">
        <w:tc>
          <w:tcPr>
            <w:tcW w:w="0" w:type="auto"/>
          </w:tcPr>
          <w:p w:rsidR="00DB7525" w:rsidRPr="001A49D5" w:rsidRDefault="00DB7525" w:rsidP="005B2A47">
            <w:pPr>
              <w:rPr>
                <w:b/>
              </w:rPr>
            </w:pPr>
            <w:r w:rsidRPr="001A49D5">
              <w:rPr>
                <w:b/>
              </w:rPr>
              <w:t>Prihodi od imovine</w:t>
            </w:r>
          </w:p>
        </w:tc>
        <w:tc>
          <w:tcPr>
            <w:tcW w:w="0" w:type="auto"/>
          </w:tcPr>
          <w:p w:rsidR="00DB7525" w:rsidRDefault="00DB7525" w:rsidP="005B2A47">
            <w:r>
              <w:t xml:space="preserve">  2.437.873,25</w:t>
            </w:r>
          </w:p>
        </w:tc>
        <w:tc>
          <w:tcPr>
            <w:tcW w:w="0" w:type="auto"/>
          </w:tcPr>
          <w:p w:rsidR="00DB7525" w:rsidRDefault="00074F77" w:rsidP="005B2A47">
            <w:r>
              <w:t xml:space="preserve"> </w:t>
            </w:r>
            <w:r w:rsidR="006A5115">
              <w:t xml:space="preserve"> </w:t>
            </w:r>
            <w:r>
              <w:t>4.408.000,00</w:t>
            </w:r>
          </w:p>
        </w:tc>
        <w:tc>
          <w:tcPr>
            <w:tcW w:w="1524" w:type="dxa"/>
          </w:tcPr>
          <w:p w:rsidR="00DB7525" w:rsidRDefault="00DB7525" w:rsidP="005B2A47">
            <w:r>
              <w:t xml:space="preserve">  </w:t>
            </w:r>
            <w:r w:rsidR="00832983">
              <w:t>1.701.607,14</w:t>
            </w:r>
          </w:p>
        </w:tc>
        <w:tc>
          <w:tcPr>
            <w:tcW w:w="872" w:type="dxa"/>
          </w:tcPr>
          <w:p w:rsidR="00DB7525" w:rsidRDefault="00676C59" w:rsidP="005B2A47">
            <w:r>
              <w:t xml:space="preserve"> </w:t>
            </w:r>
            <w:r w:rsidR="00832983">
              <w:t>69,25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Prihodi od financijske imovine</w:t>
            </w:r>
          </w:p>
        </w:tc>
        <w:tc>
          <w:tcPr>
            <w:tcW w:w="0" w:type="auto"/>
          </w:tcPr>
          <w:p w:rsidR="00DB7525" w:rsidRDefault="00832983" w:rsidP="005B2A47">
            <w:r>
              <w:t xml:space="preserve">    </w:t>
            </w:r>
            <w:r w:rsidR="00676C59">
              <w:t xml:space="preserve"> </w:t>
            </w:r>
            <w:r>
              <w:t>318.106,85</w:t>
            </w:r>
          </w:p>
        </w:tc>
        <w:tc>
          <w:tcPr>
            <w:tcW w:w="0" w:type="auto"/>
          </w:tcPr>
          <w:p w:rsidR="00DB7525" w:rsidRDefault="00074F77" w:rsidP="005B2A47">
            <w:r>
              <w:t xml:space="preserve">    </w:t>
            </w:r>
            <w:r w:rsidR="006A5115">
              <w:t xml:space="preserve"> </w:t>
            </w:r>
            <w:r>
              <w:t>633.000,00</w:t>
            </w:r>
          </w:p>
        </w:tc>
        <w:tc>
          <w:tcPr>
            <w:tcW w:w="1524" w:type="dxa"/>
          </w:tcPr>
          <w:p w:rsidR="00DB7525" w:rsidRDefault="00832983" w:rsidP="005B2A47">
            <w:r>
              <w:t xml:space="preserve">     282.231,06</w:t>
            </w:r>
          </w:p>
        </w:tc>
        <w:tc>
          <w:tcPr>
            <w:tcW w:w="872" w:type="dxa"/>
          </w:tcPr>
          <w:p w:rsidR="00DB7525" w:rsidRDefault="00676C59" w:rsidP="005B2A47">
            <w:r>
              <w:t xml:space="preserve"> </w:t>
            </w:r>
            <w:r w:rsidR="00832983">
              <w:t>88,30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Prihodi od nefinancijske imovine</w:t>
            </w:r>
          </w:p>
        </w:tc>
        <w:tc>
          <w:tcPr>
            <w:tcW w:w="0" w:type="auto"/>
          </w:tcPr>
          <w:p w:rsidR="00DB7525" w:rsidRDefault="00832983" w:rsidP="005B2A47">
            <w:r>
              <w:t xml:space="preserve"> 2.119.766,40</w:t>
            </w:r>
          </w:p>
        </w:tc>
        <w:tc>
          <w:tcPr>
            <w:tcW w:w="0" w:type="auto"/>
          </w:tcPr>
          <w:p w:rsidR="00DB7525" w:rsidRDefault="006A5115" w:rsidP="005B2A47">
            <w:r>
              <w:t xml:space="preserve"> </w:t>
            </w:r>
            <w:r w:rsidR="00074F77">
              <w:t xml:space="preserve"> 3.775.000,00</w:t>
            </w:r>
          </w:p>
        </w:tc>
        <w:tc>
          <w:tcPr>
            <w:tcW w:w="1524" w:type="dxa"/>
          </w:tcPr>
          <w:p w:rsidR="00DB7525" w:rsidRDefault="00832983" w:rsidP="005B2A47">
            <w:r>
              <w:t xml:space="preserve">  1.419.376,08</w:t>
            </w:r>
          </w:p>
        </w:tc>
        <w:tc>
          <w:tcPr>
            <w:tcW w:w="872" w:type="dxa"/>
          </w:tcPr>
          <w:p w:rsidR="00DB7525" w:rsidRDefault="00676C59" w:rsidP="005B2A47">
            <w:r>
              <w:t xml:space="preserve"> </w:t>
            </w:r>
            <w:r w:rsidR="00832983">
              <w:t>66,40</w:t>
            </w:r>
          </w:p>
        </w:tc>
      </w:tr>
      <w:tr w:rsidR="00DB7525" w:rsidTr="00EB460D">
        <w:tc>
          <w:tcPr>
            <w:tcW w:w="0" w:type="auto"/>
          </w:tcPr>
          <w:p w:rsidR="00DB7525" w:rsidRPr="001A49D5" w:rsidRDefault="00DB7525" w:rsidP="005B2A47">
            <w:pPr>
              <w:rPr>
                <w:b/>
              </w:rPr>
            </w:pPr>
            <w:r w:rsidRPr="001A49D5">
              <w:rPr>
                <w:b/>
              </w:rPr>
              <w:t>Prihodi od upravnih i administrativnih</w:t>
            </w:r>
          </w:p>
          <w:p w:rsidR="00DB7525" w:rsidRDefault="00DB7525" w:rsidP="005B2A47">
            <w:r>
              <w:rPr>
                <w:b/>
              </w:rPr>
              <w:t>p</w:t>
            </w:r>
            <w:r w:rsidRPr="001A49D5">
              <w:rPr>
                <w:b/>
              </w:rPr>
              <w:t>ristojbi,pristojbi po posebnim propisima i naknada</w:t>
            </w:r>
          </w:p>
        </w:tc>
        <w:tc>
          <w:tcPr>
            <w:tcW w:w="0" w:type="auto"/>
          </w:tcPr>
          <w:p w:rsidR="00DB7525" w:rsidRDefault="00DB7525" w:rsidP="005B2A47"/>
          <w:p w:rsidR="00832983" w:rsidRDefault="001F53B0" w:rsidP="005B2A47">
            <w:r>
              <w:t>39.291.852,78</w:t>
            </w:r>
          </w:p>
        </w:tc>
        <w:tc>
          <w:tcPr>
            <w:tcW w:w="0" w:type="auto"/>
          </w:tcPr>
          <w:p w:rsidR="00DB7525" w:rsidRDefault="00DB7525" w:rsidP="005B2A47"/>
          <w:p w:rsidR="001F53B0" w:rsidRDefault="00074F77" w:rsidP="005B2A47">
            <w:r>
              <w:t>70.861.287,00</w:t>
            </w:r>
          </w:p>
        </w:tc>
        <w:tc>
          <w:tcPr>
            <w:tcW w:w="1524" w:type="dxa"/>
          </w:tcPr>
          <w:p w:rsidR="00DB7525" w:rsidRDefault="00DB7525" w:rsidP="005B2A47"/>
          <w:p w:rsidR="001F53B0" w:rsidRDefault="001F53B0" w:rsidP="005B2A47">
            <w:r>
              <w:t>35.445.770,25</w:t>
            </w:r>
          </w:p>
        </w:tc>
        <w:tc>
          <w:tcPr>
            <w:tcW w:w="872" w:type="dxa"/>
          </w:tcPr>
          <w:p w:rsidR="00DB7525" w:rsidRDefault="00DB7525" w:rsidP="005B2A47"/>
          <w:p w:rsidR="001F53B0" w:rsidRDefault="00676C59" w:rsidP="005B2A47">
            <w:r>
              <w:t xml:space="preserve"> </w:t>
            </w:r>
            <w:r w:rsidR="001F53B0">
              <w:t>89,95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Upravne i administrativne pristojbe</w:t>
            </w:r>
          </w:p>
        </w:tc>
        <w:tc>
          <w:tcPr>
            <w:tcW w:w="0" w:type="auto"/>
          </w:tcPr>
          <w:p w:rsidR="00DB7525" w:rsidRDefault="001F53B0" w:rsidP="005B2A47">
            <w:r>
              <w:t xml:space="preserve">    </w:t>
            </w:r>
            <w:r w:rsidR="00676C59">
              <w:t xml:space="preserve"> </w:t>
            </w:r>
            <w:r>
              <w:t>501.628,83</w:t>
            </w:r>
          </w:p>
        </w:tc>
        <w:tc>
          <w:tcPr>
            <w:tcW w:w="0" w:type="auto"/>
          </w:tcPr>
          <w:p w:rsidR="00DB7525" w:rsidRDefault="00074F77" w:rsidP="005B2A47">
            <w:r>
              <w:t xml:space="preserve">     900.000,00</w:t>
            </w:r>
          </w:p>
        </w:tc>
        <w:tc>
          <w:tcPr>
            <w:tcW w:w="1524" w:type="dxa"/>
          </w:tcPr>
          <w:p w:rsidR="00DB7525" w:rsidRDefault="001F53B0" w:rsidP="005B2A47">
            <w:r>
              <w:t xml:space="preserve">     739.348,30</w:t>
            </w:r>
          </w:p>
        </w:tc>
        <w:tc>
          <w:tcPr>
            <w:tcW w:w="872" w:type="dxa"/>
          </w:tcPr>
          <w:p w:rsidR="00DB7525" w:rsidRDefault="001F53B0" w:rsidP="005B2A47">
            <w:r>
              <w:t>147,39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Prihodi po posebnim propisima</w:t>
            </w:r>
          </w:p>
        </w:tc>
        <w:tc>
          <w:tcPr>
            <w:tcW w:w="0" w:type="auto"/>
          </w:tcPr>
          <w:p w:rsidR="00DB7525" w:rsidRDefault="001F53B0" w:rsidP="005B2A47">
            <w:r>
              <w:t xml:space="preserve"> </w:t>
            </w:r>
            <w:r w:rsidR="00676C59">
              <w:t xml:space="preserve"> </w:t>
            </w:r>
            <w:r>
              <w:t>5.611.898,75</w:t>
            </w:r>
          </w:p>
        </w:tc>
        <w:tc>
          <w:tcPr>
            <w:tcW w:w="0" w:type="auto"/>
          </w:tcPr>
          <w:p w:rsidR="00DB7525" w:rsidRDefault="00074F77" w:rsidP="005B2A47">
            <w:r>
              <w:t>11.341.287,00</w:t>
            </w:r>
          </w:p>
        </w:tc>
        <w:tc>
          <w:tcPr>
            <w:tcW w:w="1524" w:type="dxa"/>
          </w:tcPr>
          <w:p w:rsidR="00DB7525" w:rsidRDefault="001F53B0" w:rsidP="005B2A47">
            <w:r>
              <w:t xml:space="preserve">  5.268.108,76</w:t>
            </w:r>
          </w:p>
        </w:tc>
        <w:tc>
          <w:tcPr>
            <w:tcW w:w="872" w:type="dxa"/>
          </w:tcPr>
          <w:p w:rsidR="00DB7525" w:rsidRDefault="001F53B0" w:rsidP="005B2A47">
            <w:r>
              <w:t xml:space="preserve"> </w:t>
            </w:r>
            <w:r w:rsidR="00676C59">
              <w:t xml:space="preserve"> </w:t>
            </w:r>
            <w:r>
              <w:t>93,69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Komunalni doprinos</w:t>
            </w:r>
          </w:p>
        </w:tc>
        <w:tc>
          <w:tcPr>
            <w:tcW w:w="0" w:type="auto"/>
          </w:tcPr>
          <w:p w:rsidR="00DB7525" w:rsidRDefault="001F53B0" w:rsidP="005B2A47">
            <w:r>
              <w:t xml:space="preserve"> </w:t>
            </w:r>
            <w:r w:rsidR="00676C59">
              <w:t xml:space="preserve"> </w:t>
            </w:r>
            <w:r>
              <w:t>5.349.009,76</w:t>
            </w:r>
          </w:p>
        </w:tc>
        <w:tc>
          <w:tcPr>
            <w:tcW w:w="0" w:type="auto"/>
          </w:tcPr>
          <w:p w:rsidR="00DB7525" w:rsidRDefault="00074F77" w:rsidP="005B2A47">
            <w:r>
              <w:t xml:space="preserve">  3.700.000,0</w:t>
            </w:r>
            <w:r w:rsidR="006A5115">
              <w:t>0</w:t>
            </w:r>
          </w:p>
        </w:tc>
        <w:tc>
          <w:tcPr>
            <w:tcW w:w="1524" w:type="dxa"/>
          </w:tcPr>
          <w:p w:rsidR="00DB7525" w:rsidRDefault="001F53B0" w:rsidP="005B2A47">
            <w:r>
              <w:t xml:space="preserve"> 2.436.515,54</w:t>
            </w:r>
          </w:p>
        </w:tc>
        <w:tc>
          <w:tcPr>
            <w:tcW w:w="872" w:type="dxa"/>
          </w:tcPr>
          <w:p w:rsidR="00DB7525" w:rsidRDefault="001F53B0" w:rsidP="005B2A47">
            <w:r>
              <w:t xml:space="preserve"> </w:t>
            </w:r>
            <w:r w:rsidR="00676C59">
              <w:t xml:space="preserve"> </w:t>
            </w:r>
            <w:r>
              <w:t>44,67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Komunalna naknada</w:t>
            </w:r>
          </w:p>
        </w:tc>
        <w:tc>
          <w:tcPr>
            <w:tcW w:w="0" w:type="auto"/>
          </w:tcPr>
          <w:p w:rsidR="00DB7525" w:rsidRDefault="001F53B0" w:rsidP="005B2A47">
            <w:r>
              <w:t>27.736.140,44</w:t>
            </w:r>
          </w:p>
        </w:tc>
        <w:tc>
          <w:tcPr>
            <w:tcW w:w="0" w:type="auto"/>
          </w:tcPr>
          <w:p w:rsidR="00DB7525" w:rsidRDefault="002517AB" w:rsidP="005B2A47">
            <w:r>
              <w:t>54.660.000,00</w:t>
            </w:r>
          </w:p>
        </w:tc>
        <w:tc>
          <w:tcPr>
            <w:tcW w:w="1524" w:type="dxa"/>
          </w:tcPr>
          <w:p w:rsidR="00DB7525" w:rsidRDefault="001F53B0" w:rsidP="005B2A47">
            <w:r>
              <w:t>26.964.258,59</w:t>
            </w:r>
          </w:p>
        </w:tc>
        <w:tc>
          <w:tcPr>
            <w:tcW w:w="872" w:type="dxa"/>
          </w:tcPr>
          <w:p w:rsidR="00DB7525" w:rsidRDefault="00676C59" w:rsidP="005B2A47">
            <w:r>
              <w:t xml:space="preserve"> </w:t>
            </w:r>
            <w:r w:rsidR="001F53B0">
              <w:t xml:space="preserve"> 97,22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r>
              <w:t>Naknada za priključak</w:t>
            </w:r>
          </w:p>
        </w:tc>
        <w:tc>
          <w:tcPr>
            <w:tcW w:w="0" w:type="auto"/>
          </w:tcPr>
          <w:p w:rsidR="00DB7525" w:rsidRDefault="001F53B0" w:rsidP="005B2A47">
            <w:r>
              <w:t xml:space="preserve">       </w:t>
            </w:r>
            <w:r w:rsidR="00676C59">
              <w:t xml:space="preserve"> </w:t>
            </w:r>
            <w:r>
              <w:t>93.175,00</w:t>
            </w:r>
          </w:p>
        </w:tc>
        <w:tc>
          <w:tcPr>
            <w:tcW w:w="0" w:type="auto"/>
          </w:tcPr>
          <w:p w:rsidR="00DB7525" w:rsidRDefault="002517AB" w:rsidP="005B2A47">
            <w:r>
              <w:t xml:space="preserve">     260.000,00</w:t>
            </w:r>
          </w:p>
        </w:tc>
        <w:tc>
          <w:tcPr>
            <w:tcW w:w="1524" w:type="dxa"/>
          </w:tcPr>
          <w:p w:rsidR="00DB7525" w:rsidRDefault="001F53B0" w:rsidP="005B2A47">
            <w:r>
              <w:t xml:space="preserve">       37.539,06</w:t>
            </w:r>
          </w:p>
        </w:tc>
        <w:tc>
          <w:tcPr>
            <w:tcW w:w="872" w:type="dxa"/>
          </w:tcPr>
          <w:p w:rsidR="00DB7525" w:rsidRDefault="001F53B0" w:rsidP="005B2A47">
            <w:r>
              <w:t xml:space="preserve"> </w:t>
            </w:r>
            <w:r w:rsidR="00676C59">
              <w:t xml:space="preserve"> </w:t>
            </w:r>
            <w:r>
              <w:t>40,29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pPr>
              <w:rPr>
                <w:b/>
              </w:rPr>
            </w:pPr>
            <w:r>
              <w:rPr>
                <w:b/>
              </w:rPr>
              <w:t>Prihodi od prodaje proizvoda i roba te pruženih usluga i prihodi od donacija</w:t>
            </w:r>
          </w:p>
          <w:p w:rsidR="00DB7525" w:rsidRPr="00D14865" w:rsidRDefault="00DB7525" w:rsidP="005B2A47">
            <w:pPr>
              <w:rPr>
                <w:b/>
              </w:rPr>
            </w:pPr>
          </w:p>
        </w:tc>
        <w:tc>
          <w:tcPr>
            <w:tcW w:w="0" w:type="auto"/>
          </w:tcPr>
          <w:p w:rsidR="00DB7525" w:rsidRDefault="00DB7525" w:rsidP="005B2A47"/>
          <w:p w:rsidR="001F53B0" w:rsidRDefault="001F53B0" w:rsidP="005B2A47">
            <w:r>
              <w:t xml:space="preserve">     668.138,07</w:t>
            </w:r>
          </w:p>
        </w:tc>
        <w:tc>
          <w:tcPr>
            <w:tcW w:w="0" w:type="auto"/>
          </w:tcPr>
          <w:p w:rsidR="00DB7525" w:rsidRDefault="00DB7525" w:rsidP="005B2A47"/>
          <w:p w:rsidR="006A5115" w:rsidRDefault="002517AB" w:rsidP="005B2A47">
            <w:r>
              <w:t xml:space="preserve"> 1.190.500,00</w:t>
            </w:r>
          </w:p>
        </w:tc>
        <w:tc>
          <w:tcPr>
            <w:tcW w:w="1524" w:type="dxa"/>
          </w:tcPr>
          <w:p w:rsidR="00DB7525" w:rsidRDefault="00DB7525" w:rsidP="005B2A47"/>
          <w:p w:rsidR="001F53B0" w:rsidRDefault="001F53B0" w:rsidP="005B2A47">
            <w:r>
              <w:t xml:space="preserve">     898.948,43</w:t>
            </w:r>
          </w:p>
        </w:tc>
        <w:tc>
          <w:tcPr>
            <w:tcW w:w="872" w:type="dxa"/>
          </w:tcPr>
          <w:p w:rsidR="001F53B0" w:rsidRDefault="001F53B0" w:rsidP="005B2A47"/>
          <w:p w:rsidR="001F53B0" w:rsidRDefault="001F53B0" w:rsidP="005B2A47">
            <w:r>
              <w:t>139,85</w:t>
            </w:r>
          </w:p>
        </w:tc>
      </w:tr>
      <w:tr w:rsidR="00DB7525" w:rsidTr="00EB460D">
        <w:tc>
          <w:tcPr>
            <w:tcW w:w="0" w:type="auto"/>
          </w:tcPr>
          <w:p w:rsidR="00DB7525" w:rsidRDefault="00DB7525" w:rsidP="005B2A47">
            <w:pPr>
              <w:rPr>
                <w:b/>
              </w:rPr>
            </w:pPr>
            <w:r>
              <w:rPr>
                <w:b/>
              </w:rPr>
              <w:t>Kazne,upravne mjere i ostali prihodi</w:t>
            </w:r>
          </w:p>
        </w:tc>
        <w:tc>
          <w:tcPr>
            <w:tcW w:w="0" w:type="auto"/>
          </w:tcPr>
          <w:p w:rsidR="00DB7525" w:rsidRDefault="001F53B0" w:rsidP="005B2A47">
            <w:r>
              <w:t xml:space="preserve">    330.093,31</w:t>
            </w:r>
          </w:p>
        </w:tc>
        <w:tc>
          <w:tcPr>
            <w:tcW w:w="0" w:type="auto"/>
          </w:tcPr>
          <w:p w:rsidR="00DB7525" w:rsidRDefault="002517AB" w:rsidP="005B2A47">
            <w:r>
              <w:t xml:space="preserve">     697.444,00</w:t>
            </w:r>
          </w:p>
        </w:tc>
        <w:tc>
          <w:tcPr>
            <w:tcW w:w="1524" w:type="dxa"/>
          </w:tcPr>
          <w:p w:rsidR="00DB7525" w:rsidRDefault="001F53B0" w:rsidP="005B2A47">
            <w:r>
              <w:t xml:space="preserve">    224.944,90</w:t>
            </w:r>
          </w:p>
        </w:tc>
        <w:tc>
          <w:tcPr>
            <w:tcW w:w="872" w:type="dxa"/>
          </w:tcPr>
          <w:p w:rsidR="00DB7525" w:rsidRDefault="001F53B0" w:rsidP="005B2A47">
            <w:r>
              <w:t xml:space="preserve"> 81,60</w:t>
            </w:r>
          </w:p>
        </w:tc>
      </w:tr>
      <w:tr w:rsidR="00DB7525" w:rsidTr="00EB460D">
        <w:tc>
          <w:tcPr>
            <w:tcW w:w="0" w:type="auto"/>
          </w:tcPr>
          <w:p w:rsidR="00DB7525" w:rsidRDefault="006A5115" w:rsidP="005B2A47">
            <w:pPr>
              <w:rPr>
                <w:b/>
              </w:rPr>
            </w:pPr>
            <w:r>
              <w:rPr>
                <w:b/>
              </w:rPr>
              <w:t xml:space="preserve">PRIHODI OD PRODAJE NEFINANCIJSKE </w:t>
            </w:r>
          </w:p>
          <w:p w:rsidR="006A5115" w:rsidRDefault="006A5115" w:rsidP="005B2A47">
            <w:pPr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0" w:type="auto"/>
          </w:tcPr>
          <w:p w:rsidR="00DB7525" w:rsidRPr="003C2728" w:rsidRDefault="00DB7525" w:rsidP="005B2A47">
            <w:pPr>
              <w:rPr>
                <w:b/>
              </w:rPr>
            </w:pPr>
          </w:p>
          <w:p w:rsidR="001F53B0" w:rsidRPr="003C2728" w:rsidRDefault="00676C59" w:rsidP="005B2A4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53B0" w:rsidRPr="003C2728">
              <w:rPr>
                <w:b/>
              </w:rPr>
              <w:t>2.892.338,09</w:t>
            </w:r>
          </w:p>
        </w:tc>
        <w:tc>
          <w:tcPr>
            <w:tcW w:w="0" w:type="auto"/>
          </w:tcPr>
          <w:p w:rsidR="00DB7525" w:rsidRPr="003C2728" w:rsidRDefault="00DB7525" w:rsidP="005B2A47">
            <w:pPr>
              <w:rPr>
                <w:b/>
              </w:rPr>
            </w:pPr>
          </w:p>
          <w:p w:rsidR="002517AB" w:rsidRPr="003C2728" w:rsidRDefault="002517AB" w:rsidP="005B2A47">
            <w:pPr>
              <w:rPr>
                <w:b/>
              </w:rPr>
            </w:pPr>
            <w:r w:rsidRPr="003C2728">
              <w:rPr>
                <w:b/>
              </w:rPr>
              <w:t xml:space="preserve"> 12.784.020,00</w:t>
            </w:r>
          </w:p>
        </w:tc>
        <w:tc>
          <w:tcPr>
            <w:tcW w:w="1524" w:type="dxa"/>
          </w:tcPr>
          <w:p w:rsidR="00DB7525" w:rsidRDefault="00DB7525" w:rsidP="005B2A47"/>
          <w:p w:rsidR="001F53B0" w:rsidRPr="003C2728" w:rsidRDefault="001F53B0" w:rsidP="005B2A47">
            <w:pPr>
              <w:rPr>
                <w:b/>
              </w:rPr>
            </w:pPr>
            <w:r w:rsidRPr="003C2728">
              <w:rPr>
                <w:b/>
              </w:rPr>
              <w:t>1.326.244,</w:t>
            </w:r>
            <w:r w:rsidR="00074F77" w:rsidRPr="003C2728">
              <w:rPr>
                <w:b/>
              </w:rPr>
              <w:t>58</w:t>
            </w:r>
          </w:p>
        </w:tc>
        <w:tc>
          <w:tcPr>
            <w:tcW w:w="872" w:type="dxa"/>
          </w:tcPr>
          <w:p w:rsidR="00DB7525" w:rsidRDefault="00DB7525" w:rsidP="005B2A47"/>
          <w:p w:rsidR="00074F77" w:rsidRDefault="00676C59" w:rsidP="005B2A47">
            <w:r>
              <w:t xml:space="preserve"> </w:t>
            </w:r>
            <w:r w:rsidR="00074F77">
              <w:t>45,69</w:t>
            </w:r>
          </w:p>
        </w:tc>
      </w:tr>
      <w:tr w:rsidR="006A5115" w:rsidTr="00EB460D">
        <w:tc>
          <w:tcPr>
            <w:tcW w:w="0" w:type="auto"/>
          </w:tcPr>
          <w:p w:rsidR="006A5115" w:rsidRDefault="006A5115" w:rsidP="005B2A47">
            <w:pPr>
              <w:rPr>
                <w:b/>
              </w:rPr>
            </w:pPr>
            <w:r>
              <w:rPr>
                <w:b/>
              </w:rPr>
              <w:t xml:space="preserve">PRIMICI OD FINANCIJSKE IMOVINE I </w:t>
            </w:r>
          </w:p>
          <w:p w:rsidR="006A5115" w:rsidRDefault="006A5115" w:rsidP="005B2A47">
            <w:pPr>
              <w:rPr>
                <w:b/>
              </w:rPr>
            </w:pPr>
            <w:r>
              <w:rPr>
                <w:b/>
              </w:rPr>
              <w:t>ZADUŽIVANJA</w:t>
            </w:r>
          </w:p>
        </w:tc>
        <w:tc>
          <w:tcPr>
            <w:tcW w:w="0" w:type="auto"/>
          </w:tcPr>
          <w:p w:rsidR="006A5115" w:rsidRDefault="006A5115" w:rsidP="005B2A47"/>
          <w:p w:rsidR="006A5115" w:rsidRPr="003C2728" w:rsidRDefault="006A5115" w:rsidP="005B2A47">
            <w:pPr>
              <w:rPr>
                <w:b/>
              </w:rPr>
            </w:pPr>
            <w:r>
              <w:t xml:space="preserve">  </w:t>
            </w:r>
            <w:r w:rsidR="00676C59">
              <w:t xml:space="preserve">  </w:t>
            </w:r>
            <w:r w:rsidR="002517AB">
              <w:t xml:space="preserve"> </w:t>
            </w:r>
            <w:r w:rsidRPr="003C2728">
              <w:rPr>
                <w:b/>
              </w:rPr>
              <w:t>144.000</w:t>
            </w:r>
            <w:r w:rsidR="002517AB" w:rsidRPr="003C2728">
              <w:rPr>
                <w:b/>
              </w:rPr>
              <w:t>,00</w:t>
            </w:r>
          </w:p>
        </w:tc>
        <w:tc>
          <w:tcPr>
            <w:tcW w:w="0" w:type="auto"/>
          </w:tcPr>
          <w:p w:rsidR="006A5115" w:rsidRDefault="006A5115" w:rsidP="005B2A47"/>
          <w:p w:rsidR="006A5115" w:rsidRPr="003C2728" w:rsidRDefault="002517AB" w:rsidP="005B2A47">
            <w:pPr>
              <w:rPr>
                <w:b/>
              </w:rPr>
            </w:pPr>
            <w:r>
              <w:t xml:space="preserve"> </w:t>
            </w:r>
            <w:r w:rsidR="006A5115" w:rsidRPr="003C2728">
              <w:rPr>
                <w:b/>
              </w:rPr>
              <w:t>18.000.000,00</w:t>
            </w:r>
          </w:p>
        </w:tc>
        <w:tc>
          <w:tcPr>
            <w:tcW w:w="1524" w:type="dxa"/>
          </w:tcPr>
          <w:p w:rsidR="006A5115" w:rsidRDefault="006A5115" w:rsidP="005B2A47"/>
          <w:p w:rsidR="002517AB" w:rsidRDefault="002517AB" w:rsidP="005B2A47">
            <w:r>
              <w:t xml:space="preserve">   </w:t>
            </w:r>
            <w:r w:rsidR="003C2728">
              <w:t xml:space="preserve">             0,00</w:t>
            </w:r>
          </w:p>
        </w:tc>
        <w:tc>
          <w:tcPr>
            <w:tcW w:w="872" w:type="dxa"/>
          </w:tcPr>
          <w:p w:rsidR="006A5115" w:rsidRDefault="006A5115" w:rsidP="005B2A47"/>
        </w:tc>
      </w:tr>
      <w:tr w:rsidR="006A5115" w:rsidTr="00EB460D">
        <w:tc>
          <w:tcPr>
            <w:tcW w:w="0" w:type="auto"/>
          </w:tcPr>
          <w:p w:rsidR="006A5115" w:rsidRDefault="006A5115" w:rsidP="005B2A47">
            <w:pPr>
              <w:rPr>
                <w:b/>
              </w:rPr>
            </w:pPr>
            <w:r>
              <w:rPr>
                <w:b/>
              </w:rPr>
              <w:t>UKUPNO PRIHODI I PRIMICI</w:t>
            </w:r>
          </w:p>
        </w:tc>
        <w:tc>
          <w:tcPr>
            <w:tcW w:w="0" w:type="auto"/>
          </w:tcPr>
          <w:p w:rsidR="006A5115" w:rsidRPr="003C2728" w:rsidRDefault="002517AB" w:rsidP="005B2A47">
            <w:pPr>
              <w:rPr>
                <w:b/>
              </w:rPr>
            </w:pPr>
            <w:r w:rsidRPr="003C2728">
              <w:rPr>
                <w:b/>
              </w:rPr>
              <w:t>99.458.265,65</w:t>
            </w:r>
          </w:p>
        </w:tc>
        <w:tc>
          <w:tcPr>
            <w:tcW w:w="0" w:type="auto"/>
          </w:tcPr>
          <w:p w:rsidR="006A5115" w:rsidRPr="003C2728" w:rsidRDefault="002517AB" w:rsidP="005B2A47">
            <w:pPr>
              <w:rPr>
                <w:b/>
              </w:rPr>
            </w:pPr>
            <w:r w:rsidRPr="003C2728">
              <w:rPr>
                <w:b/>
              </w:rPr>
              <w:t>221.222.132,00</w:t>
            </w:r>
          </w:p>
        </w:tc>
        <w:tc>
          <w:tcPr>
            <w:tcW w:w="1524" w:type="dxa"/>
          </w:tcPr>
          <w:p w:rsidR="006A5115" w:rsidRPr="003C2728" w:rsidRDefault="002517AB" w:rsidP="005B2A47">
            <w:pPr>
              <w:rPr>
                <w:b/>
              </w:rPr>
            </w:pPr>
            <w:r w:rsidRPr="003C2728">
              <w:rPr>
                <w:b/>
              </w:rPr>
              <w:t>88.115.872,44</w:t>
            </w:r>
          </w:p>
        </w:tc>
        <w:tc>
          <w:tcPr>
            <w:tcW w:w="872" w:type="dxa"/>
          </w:tcPr>
          <w:p w:rsidR="006A5115" w:rsidRDefault="00676C59" w:rsidP="005B2A47">
            <w:r>
              <w:t xml:space="preserve">  </w:t>
            </w:r>
            <w:r w:rsidR="0019345C">
              <w:t>88,6</w:t>
            </w:r>
          </w:p>
        </w:tc>
      </w:tr>
      <w:tr w:rsidR="00EB460D" w:rsidTr="00EB460D">
        <w:tc>
          <w:tcPr>
            <w:tcW w:w="0" w:type="auto"/>
          </w:tcPr>
          <w:p w:rsidR="00EB460D" w:rsidRDefault="00EB460D" w:rsidP="005B2A47">
            <w:pPr>
              <w:rPr>
                <w:b/>
              </w:rPr>
            </w:pPr>
            <w:r>
              <w:rPr>
                <w:b/>
              </w:rPr>
              <w:t>Višak/Manjak prihoda</w:t>
            </w:r>
          </w:p>
        </w:tc>
        <w:tc>
          <w:tcPr>
            <w:tcW w:w="0" w:type="auto"/>
          </w:tcPr>
          <w:p w:rsidR="00EB460D" w:rsidRPr="003C2728" w:rsidRDefault="00EB460D" w:rsidP="005B2A47">
            <w:pPr>
              <w:rPr>
                <w:b/>
              </w:rPr>
            </w:pPr>
            <w:r>
              <w:rPr>
                <w:b/>
              </w:rPr>
              <w:t xml:space="preserve">  1.341.901,77</w:t>
            </w:r>
          </w:p>
        </w:tc>
        <w:tc>
          <w:tcPr>
            <w:tcW w:w="0" w:type="auto"/>
          </w:tcPr>
          <w:p w:rsidR="00EB460D" w:rsidRPr="003C2728" w:rsidRDefault="00EB460D" w:rsidP="005B2A47">
            <w:pPr>
              <w:rPr>
                <w:b/>
              </w:rPr>
            </w:pPr>
            <w:r>
              <w:rPr>
                <w:b/>
              </w:rPr>
              <w:t xml:space="preserve">                   0,00</w:t>
            </w:r>
          </w:p>
        </w:tc>
        <w:tc>
          <w:tcPr>
            <w:tcW w:w="1524" w:type="dxa"/>
          </w:tcPr>
          <w:p w:rsidR="00EB460D" w:rsidRPr="003C2728" w:rsidRDefault="00EB460D" w:rsidP="008B77C4">
            <w:pPr>
              <w:rPr>
                <w:b/>
              </w:rPr>
            </w:pPr>
            <w:r>
              <w:rPr>
                <w:b/>
              </w:rPr>
              <w:t>- 5.486.120,</w:t>
            </w:r>
            <w:r w:rsidR="008B77C4">
              <w:rPr>
                <w:b/>
              </w:rPr>
              <w:t>12</w:t>
            </w:r>
          </w:p>
        </w:tc>
        <w:tc>
          <w:tcPr>
            <w:tcW w:w="872" w:type="dxa"/>
          </w:tcPr>
          <w:p w:rsidR="00EB460D" w:rsidRDefault="00EB460D" w:rsidP="005B2A47"/>
        </w:tc>
      </w:tr>
    </w:tbl>
    <w:p w:rsidR="005B2A47" w:rsidRDefault="005B2A47" w:rsidP="005B2A47"/>
    <w:p w:rsidR="00942B6A" w:rsidRDefault="00942B6A" w:rsidP="00942B6A">
      <w:r>
        <w:t>Prihodi</w:t>
      </w:r>
      <w:r w:rsidR="00425617">
        <w:t xml:space="preserve"> i primici te</w:t>
      </w:r>
      <w:r>
        <w:t xml:space="preserve"> rashodi </w:t>
      </w:r>
      <w:r w:rsidR="00425617">
        <w:t xml:space="preserve">i izdaci </w:t>
      </w:r>
      <w:r>
        <w:t xml:space="preserve">po mjesecima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42B6A" w:rsidTr="00B3700C">
        <w:tc>
          <w:tcPr>
            <w:tcW w:w="2322" w:type="dxa"/>
          </w:tcPr>
          <w:p w:rsidR="00942B6A" w:rsidRDefault="00942B6A" w:rsidP="00B3700C"/>
        </w:tc>
        <w:tc>
          <w:tcPr>
            <w:tcW w:w="2322" w:type="dxa"/>
          </w:tcPr>
          <w:p w:rsidR="00942B6A" w:rsidRDefault="00942B6A" w:rsidP="00B3700C">
            <w:r>
              <w:t>Prihodi</w:t>
            </w:r>
            <w:r w:rsidR="00425617">
              <w:t xml:space="preserve"> i primici</w:t>
            </w:r>
          </w:p>
        </w:tc>
        <w:tc>
          <w:tcPr>
            <w:tcW w:w="2322" w:type="dxa"/>
          </w:tcPr>
          <w:p w:rsidR="00942B6A" w:rsidRDefault="00942B6A" w:rsidP="00B3700C">
            <w:r>
              <w:t>Rashodi</w:t>
            </w:r>
            <w:r w:rsidR="00425617">
              <w:t xml:space="preserve"> i izdaci</w:t>
            </w:r>
          </w:p>
        </w:tc>
        <w:tc>
          <w:tcPr>
            <w:tcW w:w="2322" w:type="dxa"/>
          </w:tcPr>
          <w:p w:rsidR="00942B6A" w:rsidRDefault="00942B6A" w:rsidP="00B3700C">
            <w:r>
              <w:t>Razlika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>
            <w:r>
              <w:t>Siječanj</w:t>
            </w:r>
          </w:p>
        </w:tc>
        <w:tc>
          <w:tcPr>
            <w:tcW w:w="2322" w:type="dxa"/>
          </w:tcPr>
          <w:p w:rsidR="00942B6A" w:rsidRDefault="00942B6A" w:rsidP="00B3700C">
            <w:r>
              <w:t>14.804.414,96</w:t>
            </w:r>
          </w:p>
        </w:tc>
        <w:tc>
          <w:tcPr>
            <w:tcW w:w="2322" w:type="dxa"/>
          </w:tcPr>
          <w:p w:rsidR="00942B6A" w:rsidRDefault="00942B6A" w:rsidP="00B3700C">
            <w:r>
              <w:t>9.168.704,57</w:t>
            </w:r>
          </w:p>
        </w:tc>
        <w:tc>
          <w:tcPr>
            <w:tcW w:w="2322" w:type="dxa"/>
          </w:tcPr>
          <w:p w:rsidR="00942B6A" w:rsidRDefault="00942B6A" w:rsidP="00B3700C">
            <w:r>
              <w:t>5.635.710,39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>
            <w:r>
              <w:t>Veljača</w:t>
            </w:r>
          </w:p>
        </w:tc>
        <w:tc>
          <w:tcPr>
            <w:tcW w:w="2322" w:type="dxa"/>
          </w:tcPr>
          <w:p w:rsidR="00942B6A" w:rsidRDefault="00942B6A" w:rsidP="00B3700C">
            <w:r>
              <w:t>14.134.364,45</w:t>
            </w:r>
          </w:p>
        </w:tc>
        <w:tc>
          <w:tcPr>
            <w:tcW w:w="2322" w:type="dxa"/>
          </w:tcPr>
          <w:p w:rsidR="00942B6A" w:rsidRDefault="00942B6A" w:rsidP="00B3700C">
            <w:r>
              <w:t>14.446.372,69</w:t>
            </w:r>
          </w:p>
        </w:tc>
        <w:tc>
          <w:tcPr>
            <w:tcW w:w="2322" w:type="dxa"/>
          </w:tcPr>
          <w:p w:rsidR="00942B6A" w:rsidRDefault="00942B6A" w:rsidP="00B3700C">
            <w:r>
              <w:t>-312.008,24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>
            <w:r>
              <w:t>Ožujak</w:t>
            </w:r>
          </w:p>
        </w:tc>
        <w:tc>
          <w:tcPr>
            <w:tcW w:w="2322" w:type="dxa"/>
          </w:tcPr>
          <w:p w:rsidR="00942B6A" w:rsidRDefault="00942B6A" w:rsidP="00B3700C">
            <w:r>
              <w:t>14.044.356,58</w:t>
            </w:r>
          </w:p>
        </w:tc>
        <w:tc>
          <w:tcPr>
            <w:tcW w:w="2322" w:type="dxa"/>
          </w:tcPr>
          <w:p w:rsidR="00942B6A" w:rsidRDefault="00942B6A" w:rsidP="00B3700C">
            <w:r>
              <w:t>20.422.587,27</w:t>
            </w:r>
          </w:p>
        </w:tc>
        <w:tc>
          <w:tcPr>
            <w:tcW w:w="2322" w:type="dxa"/>
          </w:tcPr>
          <w:p w:rsidR="00942B6A" w:rsidRDefault="00942B6A" w:rsidP="00B3700C">
            <w:r>
              <w:t>-6.378.230,69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>
            <w:r>
              <w:t>Travanj</w:t>
            </w:r>
          </w:p>
        </w:tc>
        <w:tc>
          <w:tcPr>
            <w:tcW w:w="2322" w:type="dxa"/>
          </w:tcPr>
          <w:p w:rsidR="00942B6A" w:rsidRDefault="00942B6A" w:rsidP="00B3700C">
            <w:r>
              <w:t>16.665.228,48</w:t>
            </w:r>
          </w:p>
        </w:tc>
        <w:tc>
          <w:tcPr>
            <w:tcW w:w="2322" w:type="dxa"/>
          </w:tcPr>
          <w:p w:rsidR="00942B6A" w:rsidRDefault="00942B6A" w:rsidP="00B3700C">
            <w:r>
              <w:t>14.894.682,20</w:t>
            </w:r>
          </w:p>
        </w:tc>
        <w:tc>
          <w:tcPr>
            <w:tcW w:w="2322" w:type="dxa"/>
          </w:tcPr>
          <w:p w:rsidR="00942B6A" w:rsidRDefault="00942B6A" w:rsidP="00B3700C">
            <w:r>
              <w:t>1.770.546,28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>
            <w:r>
              <w:t>Svibanj</w:t>
            </w:r>
          </w:p>
        </w:tc>
        <w:tc>
          <w:tcPr>
            <w:tcW w:w="2322" w:type="dxa"/>
          </w:tcPr>
          <w:p w:rsidR="00942B6A" w:rsidRDefault="00942B6A" w:rsidP="00B3700C">
            <w:r>
              <w:t>13.543.572,92</w:t>
            </w:r>
          </w:p>
        </w:tc>
        <w:tc>
          <w:tcPr>
            <w:tcW w:w="2322" w:type="dxa"/>
          </w:tcPr>
          <w:p w:rsidR="00942B6A" w:rsidRDefault="00942B6A" w:rsidP="00B3700C">
            <w:r>
              <w:t>17.622.180,08</w:t>
            </w:r>
          </w:p>
        </w:tc>
        <w:tc>
          <w:tcPr>
            <w:tcW w:w="2322" w:type="dxa"/>
          </w:tcPr>
          <w:p w:rsidR="00942B6A" w:rsidRDefault="00942B6A" w:rsidP="00B3700C">
            <w:r>
              <w:t>-4.078.607,16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>
            <w:r>
              <w:t>Lipanj</w:t>
            </w:r>
          </w:p>
        </w:tc>
        <w:tc>
          <w:tcPr>
            <w:tcW w:w="2322" w:type="dxa"/>
          </w:tcPr>
          <w:p w:rsidR="00942B6A" w:rsidRDefault="00942B6A" w:rsidP="00B3700C">
            <w:r>
              <w:t>14.923.935,05</w:t>
            </w:r>
          </w:p>
        </w:tc>
        <w:tc>
          <w:tcPr>
            <w:tcW w:w="2322" w:type="dxa"/>
          </w:tcPr>
          <w:p w:rsidR="00942B6A" w:rsidRDefault="00942B6A" w:rsidP="00B3700C">
            <w:r>
              <w:t>17.047.465,75</w:t>
            </w:r>
          </w:p>
        </w:tc>
        <w:tc>
          <w:tcPr>
            <w:tcW w:w="2322" w:type="dxa"/>
          </w:tcPr>
          <w:p w:rsidR="00942B6A" w:rsidRDefault="00942B6A" w:rsidP="00B3700C">
            <w:r>
              <w:t>-2.123.530,70</w:t>
            </w:r>
          </w:p>
        </w:tc>
      </w:tr>
      <w:tr w:rsidR="00942B6A" w:rsidTr="00B3700C">
        <w:tc>
          <w:tcPr>
            <w:tcW w:w="2322" w:type="dxa"/>
          </w:tcPr>
          <w:p w:rsidR="00942B6A" w:rsidRDefault="00942B6A" w:rsidP="00B3700C"/>
        </w:tc>
        <w:tc>
          <w:tcPr>
            <w:tcW w:w="2322" w:type="dxa"/>
          </w:tcPr>
          <w:p w:rsidR="00942B6A" w:rsidRDefault="00942B6A" w:rsidP="00B3700C"/>
        </w:tc>
        <w:tc>
          <w:tcPr>
            <w:tcW w:w="2322" w:type="dxa"/>
          </w:tcPr>
          <w:p w:rsidR="00942B6A" w:rsidRDefault="007F576D" w:rsidP="00B3700C">
            <w:r>
              <w:t>UKUPNO RAZLIKA</w:t>
            </w:r>
          </w:p>
        </w:tc>
        <w:tc>
          <w:tcPr>
            <w:tcW w:w="2322" w:type="dxa"/>
          </w:tcPr>
          <w:p w:rsidR="00942B6A" w:rsidRDefault="00942B6A" w:rsidP="00B3700C">
            <w:r>
              <w:t>-5.486.120,12</w:t>
            </w:r>
          </w:p>
        </w:tc>
      </w:tr>
    </w:tbl>
    <w:p w:rsidR="00942B6A" w:rsidRDefault="00942B6A" w:rsidP="00942B6A"/>
    <w:p w:rsidR="00942B6A" w:rsidRDefault="00942B6A" w:rsidP="005B2A47"/>
    <w:p w:rsidR="00A14600" w:rsidRDefault="00A14600" w:rsidP="005B2A47"/>
    <w:p w:rsidR="00A14600" w:rsidRDefault="00A14600" w:rsidP="005B2A47"/>
    <w:p w:rsidR="00EB460D" w:rsidRPr="00EB460D" w:rsidRDefault="00475C7A" w:rsidP="005B2A47">
      <w:pPr>
        <w:rPr>
          <w:b/>
        </w:rPr>
      </w:pPr>
      <w:r>
        <w:rPr>
          <w:b/>
        </w:rPr>
        <w:lastRenderedPageBreak/>
        <w:t>Prihodi i primici</w:t>
      </w:r>
    </w:p>
    <w:p w:rsidR="00EB460D" w:rsidRDefault="00EB460D" w:rsidP="00776E8F">
      <w:pPr>
        <w:jc w:val="both"/>
      </w:pPr>
      <w:r w:rsidRPr="006D433F">
        <w:rPr>
          <w:b/>
          <w:i/>
        </w:rPr>
        <w:t>Prihodi od poreza</w:t>
      </w:r>
      <w:r>
        <w:t xml:space="preserve"> </w:t>
      </w:r>
      <w:r w:rsidRPr="00EB460D">
        <w:t xml:space="preserve">sadrže porez i prirez na dohodak, poreze na </w:t>
      </w:r>
      <w:r>
        <w:t>imovinu</w:t>
      </w:r>
      <w:r w:rsidR="00CE3765">
        <w:t xml:space="preserve"> ( porez na kuće za odmor i porez na promet nekretnina)</w:t>
      </w:r>
      <w:r>
        <w:t xml:space="preserve"> i poreze na robu i usluge</w:t>
      </w:r>
      <w:r w:rsidR="00CE3765">
        <w:t xml:space="preserve"> ( porez na potrošnju i porez na tvrtku odnosno naziv tvrtke)</w:t>
      </w:r>
      <w:r>
        <w:t>. Tijekom prvog polugodišta ostvareni su u iznosu</w:t>
      </w:r>
      <w:r w:rsidR="00B127BE">
        <w:t xml:space="preserve"> 40.423.873,34 kn, što u odnosu na plan iznosi 45,03 % , a u odnosu na os</w:t>
      </w:r>
      <w:r w:rsidR="00CB2FAA">
        <w:t>tvarenje prethodne godine nalazi</w:t>
      </w:r>
      <w:r w:rsidR="00776E8F">
        <w:t xml:space="preserve"> se na indeksu 89,</w:t>
      </w:r>
      <w:r w:rsidR="00B127BE">
        <w:t>96 %.</w:t>
      </w:r>
    </w:p>
    <w:p w:rsidR="00B127BE" w:rsidRPr="00D64A94" w:rsidRDefault="00B127BE" w:rsidP="00776E8F">
      <w:pPr>
        <w:jc w:val="both"/>
      </w:pPr>
      <w:r>
        <w:t xml:space="preserve">Porezni prihodi čine 40,58 % ukupno planiranih prihoda i primitaka Proračuna, a najveći dio čini porez na dohodak. </w:t>
      </w:r>
      <w:r w:rsidR="0039727E">
        <w:t>Prihod od poreza na dohodak kao najznačajniji prihod Grada (</w:t>
      </w:r>
      <w:r w:rsidR="00AF45A4">
        <w:t xml:space="preserve">gradu priprada </w:t>
      </w:r>
      <w:r w:rsidR="0039727E">
        <w:t>56,5% od naplaćenog poreza na dohodak i dodatni udio u porezu na dohodak za preuzeto financiranje decentraliziranih funkcija osnovnih škola 3,1% i Javne vatrogasne postrojbe 1,3%)</w:t>
      </w:r>
      <w:r w:rsidR="00AF45A4">
        <w:t>.</w:t>
      </w:r>
      <w:r w:rsidR="0039727E">
        <w:t xml:space="preserve"> </w:t>
      </w:r>
      <w:r w:rsidR="00AF45A4">
        <w:t>U</w:t>
      </w:r>
      <w:r w:rsidR="0039727E">
        <w:t xml:space="preserve"> razdoblju 01.01.-30.06.2013. ostva</w:t>
      </w:r>
      <w:r w:rsidR="00AF45A4">
        <w:t>ren je u iznosu 38.518.562,42% ili 47,06</w:t>
      </w:r>
      <w:r w:rsidR="0039727E">
        <w:t>%</w:t>
      </w:r>
      <w:r w:rsidR="001B7183">
        <w:t xml:space="preserve"> </w:t>
      </w:r>
      <w:r w:rsidR="00AF45A4">
        <w:t>planiranog</w:t>
      </w:r>
      <w:r w:rsidR="00AF7A2A">
        <w:t xml:space="preserve"> iznosa. Međugodišnji pad pri</w:t>
      </w:r>
      <w:r w:rsidR="00AF45A4">
        <w:t>hoda od poreza na dohodak je 2.146.965,52 kn ili 5,04% manje</w:t>
      </w:r>
      <w:r w:rsidR="00AF7A2A">
        <w:t xml:space="preserve"> što je rezultat nepovoljnih uvjeta</w:t>
      </w:r>
      <w:r w:rsidR="00AF45A4">
        <w:t xml:space="preserve"> na tržištu rada. Također iznos</w:t>
      </w:r>
      <w:r w:rsidR="00AF7A2A">
        <w:t xml:space="preserve"> povrata poreza na dohodak po poreznim prijavama veći je za 1.173.479,29 kn</w:t>
      </w:r>
      <w:r w:rsidR="00AF45A4">
        <w:t xml:space="preserve"> u odnosu na isto razdoblje prethodne godine</w:t>
      </w:r>
      <w:r w:rsidR="00AF7A2A">
        <w:t>.</w:t>
      </w:r>
    </w:p>
    <w:p w:rsidR="001820F6" w:rsidRDefault="006D433F" w:rsidP="00776E8F">
      <w:pPr>
        <w:jc w:val="both"/>
      </w:pPr>
      <w:r w:rsidRPr="008E4844">
        <w:rPr>
          <w:b/>
        </w:rPr>
        <w:t>Pomoći iz inozemstva (darovnice)</w:t>
      </w:r>
      <w:r w:rsidR="008E4844" w:rsidRPr="008E4844">
        <w:rPr>
          <w:b/>
        </w:rPr>
        <w:t xml:space="preserve"> i od subjekata unutar opće države</w:t>
      </w:r>
      <w:r w:rsidR="008E4844">
        <w:t xml:space="preserve"> ostvarene su u iznosu 8.094.483,00 kn, a odnose se na kapitalne po</w:t>
      </w:r>
      <w:r w:rsidR="008A1E74">
        <w:t>moći od institucija i tijela EU, tekuće pomoći iz državnog proračuna (financiranje plaća djelatnika Odsjeka za graditeljsvo), tekuće pomoći iz državnog proračuna područjima od posebne državne skrbi, tekuće pomoći iz županijskog proračuna (nabava ogrjeva)</w:t>
      </w:r>
      <w:r w:rsidR="00B42C1A">
        <w:t>,tekuće pomoći od HZZ-a, kapitalne pomoći –Fond za zaštitu okoliša i energetsku učinkovitost, naknada za nerazvrstane ceste, tekuće i kapitalne pomoći za decentralizirane funkcije</w:t>
      </w:r>
      <w:r w:rsidR="00F777BE">
        <w:t>.</w:t>
      </w:r>
    </w:p>
    <w:p w:rsidR="009E2E2A" w:rsidRDefault="009E2E2A" w:rsidP="00776E8F">
      <w:pPr>
        <w:jc w:val="both"/>
      </w:pPr>
      <w:r>
        <w:t>Tekuće pomoći za decent</w:t>
      </w:r>
      <w:r w:rsidR="00C224AC">
        <w:t>ra</w:t>
      </w:r>
      <w:r>
        <w:t xml:space="preserve">lizirane funkcije ( vatrogastvo i osnovno školstvo) ostvarene </w:t>
      </w:r>
      <w:r w:rsidR="00D66956">
        <w:t>su iznosu 6.545.35</w:t>
      </w:r>
      <w:r>
        <w:t>9,00.</w:t>
      </w:r>
    </w:p>
    <w:p w:rsidR="009E2E2A" w:rsidRDefault="009E2E2A" w:rsidP="009E2E2A">
      <w:r>
        <w:t>__________________________________________________________________________________</w:t>
      </w:r>
    </w:p>
    <w:p w:rsidR="009E2E2A" w:rsidRDefault="009E2E2A" w:rsidP="009E2E2A">
      <w:r>
        <w:t>Decentralizi</w:t>
      </w:r>
      <w:r w:rsidR="005931E7">
        <w:t>rane</w:t>
      </w:r>
      <w:r>
        <w:t xml:space="preserve">      planirana             ostvareni prihod         ostvareni prihod   ukupno ostv.    Ukup-</w:t>
      </w:r>
    </w:p>
    <w:p w:rsidR="009E2E2A" w:rsidRDefault="009E2E2A" w:rsidP="009E2E2A">
      <w:r>
        <w:t>f</w:t>
      </w:r>
      <w:r w:rsidR="005931E7">
        <w:t>unkcije</w:t>
      </w:r>
      <w:r>
        <w:t xml:space="preserve">                   godišnja svota       kroz dodatni udio u    kroz pomoći          prihod za de-   no ostv.</w:t>
      </w:r>
    </w:p>
    <w:p w:rsidR="009E2E2A" w:rsidRDefault="009E2E2A" w:rsidP="009E2E2A">
      <w:pPr>
        <w:pBdr>
          <w:bottom w:val="single" w:sz="12" w:space="1" w:color="auto"/>
        </w:pBdr>
      </w:pPr>
      <w:r>
        <w:t xml:space="preserve">                                                                  porezu na dohodak    izravnanja             central.funkc.   prihodi</w:t>
      </w:r>
    </w:p>
    <w:p w:rsidR="00353B5D" w:rsidRDefault="00353B5D" w:rsidP="009E2E2A">
      <w:pPr>
        <w:pBdr>
          <w:bottom w:val="single" w:sz="12" w:space="1" w:color="auto"/>
        </w:pBdr>
      </w:pPr>
      <w:r>
        <w:t xml:space="preserve">          1</w:t>
      </w:r>
      <w:r w:rsidR="005C6D6B">
        <w:tab/>
      </w:r>
      <w:r w:rsidR="005C6D6B">
        <w:tab/>
      </w:r>
      <w:r w:rsidR="005C6D6B">
        <w:tab/>
        <w:t>2</w:t>
      </w:r>
      <w:r w:rsidR="005C6D6B">
        <w:tab/>
      </w:r>
      <w:r w:rsidR="005C6D6B">
        <w:tab/>
        <w:t xml:space="preserve">     </w:t>
      </w:r>
      <w:r>
        <w:t>3</w:t>
      </w:r>
      <w:r>
        <w:tab/>
      </w:r>
      <w:r w:rsidR="005C6D6B">
        <w:tab/>
      </w:r>
      <w:r>
        <w:tab/>
        <w:t>4</w:t>
      </w:r>
      <w:r>
        <w:tab/>
      </w:r>
      <w:r>
        <w:tab/>
      </w:r>
      <w:r w:rsidR="005C6D6B">
        <w:t xml:space="preserve">  </w:t>
      </w:r>
      <w:r>
        <w:t>5</w:t>
      </w:r>
      <w:r>
        <w:tab/>
      </w:r>
      <w:r>
        <w:tab/>
        <w:t>5:2</w:t>
      </w:r>
    </w:p>
    <w:p w:rsidR="009E2E2A" w:rsidRDefault="009E2E2A" w:rsidP="009E2E2A">
      <w:r>
        <w:t xml:space="preserve">-osnovno školstvo   8.309.529               1.705.249,92             1.933.767,00       3.639.016,92        </w:t>
      </w:r>
      <w:r w:rsidR="00062988">
        <w:t xml:space="preserve"> </w:t>
      </w:r>
      <w:r>
        <w:t>43,80</w:t>
      </w:r>
    </w:p>
    <w:p w:rsidR="009E2E2A" w:rsidRDefault="009E2E2A" w:rsidP="009E2E2A">
      <w:r>
        <w:t xml:space="preserve">-vatrogastvo            </w:t>
      </w:r>
      <w:r w:rsidR="005931E7">
        <w:t xml:space="preserve"> </w:t>
      </w:r>
      <w:r>
        <w:t>5.787.235                  715.086,11</w:t>
      </w:r>
      <w:r w:rsidR="005931E7">
        <w:t xml:space="preserve">             </w:t>
      </w:r>
      <w:r>
        <w:t>2.191.256,00       2.906.3</w:t>
      </w:r>
      <w:r w:rsidR="00F75E97">
        <w:t xml:space="preserve">42,11      </w:t>
      </w:r>
      <w:r w:rsidR="005931E7">
        <w:t xml:space="preserve">  </w:t>
      </w:r>
      <w:r w:rsidR="00062988">
        <w:t xml:space="preserve"> </w:t>
      </w:r>
      <w:r>
        <w:t xml:space="preserve">50,22                                                                                                       </w:t>
      </w:r>
    </w:p>
    <w:p w:rsidR="00CB2FAA" w:rsidRDefault="009E2E2A" w:rsidP="009E2E2A">
      <w:r>
        <w:t xml:space="preserve">Ukupno                  </w:t>
      </w:r>
      <w:r w:rsidR="0046097F">
        <w:t xml:space="preserve"> </w:t>
      </w:r>
      <w:r>
        <w:t>14.096.764                 2</w:t>
      </w:r>
      <w:r w:rsidR="005931E7">
        <w:t xml:space="preserve">.420.853,11            </w:t>
      </w:r>
      <w:r>
        <w:t xml:space="preserve">4.125.023,00       6.545.359,03       </w:t>
      </w:r>
      <w:r w:rsidR="005931E7">
        <w:t xml:space="preserve"> </w:t>
      </w:r>
      <w:r>
        <w:t>46,43</w:t>
      </w:r>
    </w:p>
    <w:p w:rsidR="009E2E2A" w:rsidRDefault="009E2E2A" w:rsidP="009E2E2A">
      <w:r>
        <w:t xml:space="preserve">    </w:t>
      </w:r>
    </w:p>
    <w:p w:rsidR="00F777BE" w:rsidRDefault="009E2E2A" w:rsidP="00776E8F">
      <w:pPr>
        <w:jc w:val="both"/>
      </w:pPr>
      <w:r>
        <w:t xml:space="preserve">Kapitalne pomoći </w:t>
      </w:r>
      <w:r w:rsidR="00C224AC">
        <w:t xml:space="preserve">izravnanja za decentralizirane funkcije odnose na planirana sredstva </w:t>
      </w:r>
      <w:r w:rsidR="00434666">
        <w:t>u iznosu 1.312.460,00 kn za izgradnju osnovne škole u Žabnu.</w:t>
      </w:r>
      <w:r>
        <w:t xml:space="preserve">                                                                                           </w:t>
      </w:r>
    </w:p>
    <w:p w:rsidR="001820F6" w:rsidRDefault="001820F6" w:rsidP="009B2D51">
      <w:pPr>
        <w:jc w:val="both"/>
      </w:pPr>
      <w:r>
        <w:t xml:space="preserve">Od planiranih  sredstva naknade za nerazvrstane ceste u iznosu 4.700.000,00 kn </w:t>
      </w:r>
      <w:r w:rsidR="00434666">
        <w:t xml:space="preserve">nisu </w:t>
      </w:r>
      <w:r>
        <w:t xml:space="preserve"> ostvaren</w:t>
      </w:r>
      <w:r w:rsidR="00434666">
        <w:t>i</w:t>
      </w:r>
      <w:r>
        <w:t xml:space="preserve"> </w:t>
      </w:r>
      <w:r w:rsidR="00246969">
        <w:t>prihodi</w:t>
      </w:r>
      <w:r>
        <w:t>.</w:t>
      </w:r>
      <w:r w:rsidR="009E2E2A">
        <w:t>T</w:t>
      </w:r>
      <w:r w:rsidR="00256E7C">
        <w:t xml:space="preserve">emeljem Sporazuma o uređenju odnosa između Županijske uprave za ceste i Grada Siska </w:t>
      </w:r>
      <w:r w:rsidR="00246969">
        <w:t>do preuzimanja cesta utvrđenih O</w:t>
      </w:r>
      <w:r w:rsidR="00256E7C">
        <w:t xml:space="preserve">dlukom o cestama na području Siska koje prestaju biti razvrstane u </w:t>
      </w:r>
      <w:r w:rsidR="00256E7C">
        <w:lastRenderedPageBreak/>
        <w:t>javne ceste, Županijska uprava za ceste prihvatila je i obvezala se skrbiti o redovnom održavanju na cestama koje su predmet preuzimanja do 31.ožujka 2013.godine.</w:t>
      </w:r>
      <w:r w:rsidR="0019345C">
        <w:t xml:space="preserve"> </w:t>
      </w:r>
      <w:r w:rsidR="00246969">
        <w:t>Člankom</w:t>
      </w:r>
      <w:r w:rsidR="0019345C">
        <w:t xml:space="preserve"> 3. predmetnog Sporazuma</w:t>
      </w:r>
      <w:r w:rsidR="00353B5D">
        <w:t xml:space="preserve"> određeno je da</w:t>
      </w:r>
      <w:r w:rsidR="00246969">
        <w:t>,</w:t>
      </w:r>
      <w:r w:rsidR="00776E8F">
        <w:t xml:space="preserve"> </w:t>
      </w:r>
      <w:r w:rsidR="00246969">
        <w:t>nakon što Ministarstvo pomorstva,</w:t>
      </w:r>
      <w:r w:rsidR="00776E8F">
        <w:t xml:space="preserve"> </w:t>
      </w:r>
      <w:r w:rsidR="00246969">
        <w:t>prometa i infrastrukture propiše postupak i način financiranja preuzetih cesta, Županijska uprava za ceste i grad Sisak izvršiti će obračun i plaćanje sredstava financiranja, umanjenog za</w:t>
      </w:r>
      <w:r w:rsidR="00F75E97">
        <w:t xml:space="preserve"> plaćene</w:t>
      </w:r>
      <w:r w:rsidR="00246969">
        <w:t xml:space="preserve"> troškove </w:t>
      </w:r>
      <w:r w:rsidR="00F75E97">
        <w:t>održavanja prema ovom Sporazumu za razdoblje od 26.04.2012. do dana stvarnog preuzimanja cesta u nadležnost Grada, ali najkasnije 31.ožujka 2013.</w:t>
      </w:r>
    </w:p>
    <w:p w:rsidR="00FA01B1" w:rsidRDefault="00F75E97" w:rsidP="009B2D51">
      <w:pPr>
        <w:jc w:val="both"/>
      </w:pPr>
      <w:r w:rsidRPr="00F75E97">
        <w:rPr>
          <w:b/>
        </w:rPr>
        <w:t>Prihodi od imovine</w:t>
      </w:r>
      <w:r>
        <w:rPr>
          <w:b/>
        </w:rPr>
        <w:t xml:space="preserve"> </w:t>
      </w:r>
      <w:r w:rsidRPr="00F75E97">
        <w:t>sadrže prihode od kama</w:t>
      </w:r>
      <w:r>
        <w:t>ta,</w:t>
      </w:r>
      <w:r w:rsidR="00475C7A">
        <w:t xml:space="preserve"> </w:t>
      </w:r>
      <w:r>
        <w:t>naknade za koncesije,</w:t>
      </w:r>
      <w:r w:rsidR="00475C7A">
        <w:t xml:space="preserve"> </w:t>
      </w:r>
      <w:r>
        <w:t>prihode od zakupa poslovnih prostora, prihode od zakupa poljoprivrednog zemljišta</w:t>
      </w:r>
      <w:r w:rsidR="000825CA">
        <w:t>,prihode od zakupa</w:t>
      </w:r>
      <w:r w:rsidR="006972AC">
        <w:t xml:space="preserve"> </w:t>
      </w:r>
      <w:r w:rsidR="000825CA">
        <w:t>javnih gradskih površina, naknade za korištenje prostora elektrana, prihoda od spomeničke rente, te naknade za zadržavanje nezakoni</w:t>
      </w:r>
      <w:r w:rsidR="00FA01B1">
        <w:t xml:space="preserve">to izgrađene zgrade u prostoru </w:t>
      </w:r>
      <w:r w:rsidR="000825CA">
        <w:t>ostvareni su u iznosu 1.701.607,14kn</w:t>
      </w:r>
      <w:r w:rsidR="00FA01B1">
        <w:t xml:space="preserve"> ili 38,60 % planiranih ( nisu ostvareni planirani prihodi u iznosu 1.000.000,00</w:t>
      </w:r>
      <w:r w:rsidR="00701B4C">
        <w:t xml:space="preserve"> kn</w:t>
      </w:r>
      <w:r w:rsidR="00FA01B1">
        <w:t xml:space="preserve"> naknada na korištenje prostora elektrana).</w:t>
      </w:r>
    </w:p>
    <w:p w:rsidR="00FA01B1" w:rsidRDefault="00FA01B1" w:rsidP="009B2D51">
      <w:pPr>
        <w:jc w:val="both"/>
      </w:pPr>
      <w:r>
        <w:t>U odnosu na ostvarenje u i</w:t>
      </w:r>
      <w:r w:rsidR="0046097F">
        <w:t>stom razdoblju prethodne godine</w:t>
      </w:r>
      <w:r>
        <w:t xml:space="preserve"> prihodi od imovine manji su za 30,75 %.</w:t>
      </w:r>
    </w:p>
    <w:p w:rsidR="00F75E97" w:rsidRDefault="00FA01B1" w:rsidP="009B2D51">
      <w:pPr>
        <w:jc w:val="both"/>
      </w:pPr>
      <w:r w:rsidRPr="00FA01B1">
        <w:rPr>
          <w:b/>
        </w:rPr>
        <w:t xml:space="preserve">Prihodi od upravnih i administrativnih pristojbi, pristojbi po posebnim propisima i naknada </w:t>
      </w:r>
      <w:r w:rsidRPr="00FA01B1">
        <w:t xml:space="preserve">sadrže prihode </w:t>
      </w:r>
      <w:r w:rsidR="006972AC">
        <w:t>od prodaje državnih biljega,vodni doprinos, doprinos za šume,</w:t>
      </w:r>
      <w:r w:rsidR="0046097F">
        <w:t xml:space="preserve"> </w:t>
      </w:r>
      <w:r w:rsidR="006972AC">
        <w:t>naknade za deponiranje, naknade za priključak, komunalnog doprinosa i komunalne naknade i ostvareni su u iznosu 35.445.770.25 kn ili 50,02 %. U odnosu na ostvarenje prethodne godine manji su za 10,05 %.</w:t>
      </w:r>
    </w:p>
    <w:p w:rsidR="00573BC9" w:rsidRDefault="00573BC9" w:rsidP="009B2D51">
      <w:pPr>
        <w:jc w:val="both"/>
      </w:pPr>
      <w:r w:rsidRPr="00573BC9">
        <w:rPr>
          <w:b/>
        </w:rPr>
        <w:t>Prihodi od prodaje proizvoda i roba, te pruženih usluga i prihodi od donacija</w:t>
      </w:r>
      <w:r>
        <w:t>, čine prihodi od pruženih usluga i prihodi od prodaje roba, te tekućih i kapitalnih donacija proračunskih korisnika Grada. Ostvareni su u iznosu 898.948,43 kn, u odnosu na plan nalaze se na indeksu 74,94 , dok su u odnosu na ostvarenje u istom razdoblju prošle godine veći 39,85%.</w:t>
      </w:r>
    </w:p>
    <w:p w:rsidR="002B5DAC" w:rsidRDefault="0019345C" w:rsidP="009B2D51">
      <w:pPr>
        <w:jc w:val="both"/>
      </w:pPr>
      <w:r w:rsidRPr="0019345C">
        <w:rPr>
          <w:b/>
        </w:rPr>
        <w:t>Kazne,upravne mjere i ostali prihodi</w:t>
      </w:r>
      <w:r w:rsidR="002B5DAC">
        <w:rPr>
          <w:b/>
        </w:rPr>
        <w:t xml:space="preserve"> </w:t>
      </w:r>
      <w:r w:rsidR="002B5DAC" w:rsidRPr="002B5DAC">
        <w:t>sadrže kazne</w:t>
      </w:r>
      <w:r w:rsidR="002B5DAC">
        <w:t xml:space="preserve"> </w:t>
      </w:r>
      <w:r w:rsidR="002B5DAC" w:rsidRPr="002B5DAC">
        <w:t>prometnog redarstva</w:t>
      </w:r>
      <w:r w:rsidR="002B5DAC">
        <w:t xml:space="preserve"> i naplaćene troškove prisilne naplate. U izvještajnom razdoblju ostvareni su u 224.944,90 kn u odnosu na plan nalaze se na indeksu 32.39., a u odnosu na isto razdoblje prošle godine manji su za 18,4%.</w:t>
      </w:r>
    </w:p>
    <w:p w:rsidR="0019345C" w:rsidRDefault="002B5DAC" w:rsidP="009B2D51">
      <w:pPr>
        <w:jc w:val="both"/>
      </w:pPr>
      <w:r w:rsidRPr="002B5DAC">
        <w:rPr>
          <w:b/>
        </w:rPr>
        <w:t xml:space="preserve">Prihodi od prodaje nefinancijske imovine </w:t>
      </w:r>
      <w:r w:rsidRPr="00C43E7E">
        <w:t>ostvareni su u iznosu 1.326</w:t>
      </w:r>
      <w:r w:rsidR="00C43E7E" w:rsidRPr="00C43E7E">
        <w:t>.244,58</w:t>
      </w:r>
      <w:r w:rsidR="0086356F">
        <w:t xml:space="preserve"> </w:t>
      </w:r>
      <w:r w:rsidR="00C43E7E">
        <w:t>kn, a odnose se prihode od prodaje građevinskog zemljišta,</w:t>
      </w:r>
      <w:r w:rsidR="0046097F">
        <w:t xml:space="preserve"> </w:t>
      </w:r>
      <w:r w:rsidR="00C43E7E">
        <w:t>prihoda od prodaje stambenih objekata,te prihoda od prodaje poslovnih objekata.</w:t>
      </w:r>
      <w:r w:rsidR="009B2D51">
        <w:t xml:space="preserve"> </w:t>
      </w:r>
      <w:r w:rsidR="0086356F">
        <w:t>Ostvareni prihodi od prodaje nefin</w:t>
      </w:r>
      <w:r w:rsidR="00AA58DC">
        <w:t>an</w:t>
      </w:r>
      <w:r w:rsidR="0086356F">
        <w:t xml:space="preserve">cijske imovine manji su 54,31% u odnosu na isto razdoblje prošle godine, u odnosu na planirane </w:t>
      </w:r>
      <w:r w:rsidR="00AA58DC">
        <w:t>nalaze se na indeksu 10,37.</w:t>
      </w:r>
    </w:p>
    <w:p w:rsidR="00AA58DC" w:rsidRDefault="00AA58DC" w:rsidP="00A87A23">
      <w:pPr>
        <w:rPr>
          <w:b/>
        </w:rPr>
      </w:pPr>
      <w:r w:rsidRPr="00AA58DC">
        <w:rPr>
          <w:b/>
        </w:rPr>
        <w:t>Rashodi i izdaci</w:t>
      </w:r>
    </w:p>
    <w:p w:rsidR="00AA58DC" w:rsidRPr="00AA58DC" w:rsidRDefault="00AA58DC" w:rsidP="00A87A23">
      <w:pPr>
        <w:rPr>
          <w:b/>
        </w:rPr>
      </w:pPr>
      <w:r>
        <w:rPr>
          <w:b/>
        </w:rPr>
        <w:t xml:space="preserve">Usporedni prikaz rashoda i izdataka Grada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00"/>
        <w:gridCol w:w="1558"/>
        <w:gridCol w:w="1609"/>
        <w:gridCol w:w="1557"/>
        <w:gridCol w:w="850"/>
        <w:gridCol w:w="848"/>
      </w:tblGrid>
      <w:tr w:rsidR="00156F63" w:rsidTr="008B77C4">
        <w:tc>
          <w:tcPr>
            <w:tcW w:w="2900" w:type="dxa"/>
          </w:tcPr>
          <w:p w:rsidR="00AA58DC" w:rsidRPr="00156F63" w:rsidRDefault="00AA58DC" w:rsidP="00A87A23">
            <w:r w:rsidRPr="00156F63">
              <w:t>Vrsta rashoda/</w:t>
            </w:r>
            <w:r w:rsidR="00156F63" w:rsidRPr="00156F63">
              <w:t>izdatka</w:t>
            </w:r>
          </w:p>
          <w:p w:rsidR="00AA58DC" w:rsidRPr="00156F63" w:rsidRDefault="00AA58DC" w:rsidP="00A87A23"/>
        </w:tc>
        <w:tc>
          <w:tcPr>
            <w:tcW w:w="1558" w:type="dxa"/>
          </w:tcPr>
          <w:p w:rsidR="00AA58DC" w:rsidRPr="00156F63" w:rsidRDefault="00156F63" w:rsidP="008B77C4">
            <w:pPr>
              <w:jc w:val="center"/>
            </w:pPr>
            <w:r w:rsidRPr="00156F63">
              <w:t>Ostvareno</w:t>
            </w:r>
          </w:p>
          <w:p w:rsidR="00156F63" w:rsidRPr="00156F63" w:rsidRDefault="00156F63" w:rsidP="008B77C4">
            <w:pPr>
              <w:jc w:val="center"/>
            </w:pPr>
            <w:r w:rsidRPr="00156F63">
              <w:t>I-VI 2012.</w:t>
            </w:r>
          </w:p>
        </w:tc>
        <w:tc>
          <w:tcPr>
            <w:tcW w:w="1609" w:type="dxa"/>
          </w:tcPr>
          <w:p w:rsidR="00AA58DC" w:rsidRPr="00156F63" w:rsidRDefault="00156F63" w:rsidP="008B77C4">
            <w:pPr>
              <w:jc w:val="center"/>
            </w:pPr>
            <w:r w:rsidRPr="00156F63">
              <w:t>Planirano</w:t>
            </w:r>
          </w:p>
          <w:p w:rsidR="00156F63" w:rsidRPr="00156F63" w:rsidRDefault="00156F63" w:rsidP="008B77C4">
            <w:pPr>
              <w:jc w:val="center"/>
            </w:pPr>
            <w:r w:rsidRPr="00156F63">
              <w:t>2013.</w:t>
            </w:r>
          </w:p>
        </w:tc>
        <w:tc>
          <w:tcPr>
            <w:tcW w:w="1557" w:type="dxa"/>
          </w:tcPr>
          <w:p w:rsidR="00AA58DC" w:rsidRPr="00156F63" w:rsidRDefault="00156F63" w:rsidP="00A87A23">
            <w:r w:rsidRPr="00156F63">
              <w:t>Ostvareno</w:t>
            </w:r>
          </w:p>
          <w:p w:rsidR="00156F63" w:rsidRPr="00156F63" w:rsidRDefault="00156F63" w:rsidP="00A87A23">
            <w:r w:rsidRPr="00156F63">
              <w:t>I-VI 2013.</w:t>
            </w:r>
          </w:p>
        </w:tc>
        <w:tc>
          <w:tcPr>
            <w:tcW w:w="850" w:type="dxa"/>
          </w:tcPr>
          <w:p w:rsidR="00AA58DC" w:rsidRPr="00156F63" w:rsidRDefault="00156F63" w:rsidP="00A87A23">
            <w:r w:rsidRPr="00156F63">
              <w:t>Indeks</w:t>
            </w:r>
          </w:p>
          <w:p w:rsidR="00156F63" w:rsidRPr="00156F63" w:rsidRDefault="00156F63" w:rsidP="00A87A23">
            <w:pPr>
              <w:rPr>
                <w:b/>
                <w:i/>
              </w:rPr>
            </w:pPr>
            <w:r w:rsidRPr="00156F63">
              <w:t>4/2</w:t>
            </w:r>
          </w:p>
        </w:tc>
        <w:tc>
          <w:tcPr>
            <w:tcW w:w="848" w:type="dxa"/>
          </w:tcPr>
          <w:p w:rsidR="00AA58DC" w:rsidRDefault="00156F63" w:rsidP="00A87A23">
            <w:r w:rsidRPr="00156F63">
              <w:t>Indeks</w:t>
            </w:r>
          </w:p>
          <w:p w:rsidR="00156F63" w:rsidRPr="00156F63" w:rsidRDefault="00156F63" w:rsidP="00A87A23">
            <w:r>
              <w:t>4/3</w:t>
            </w:r>
          </w:p>
        </w:tc>
      </w:tr>
      <w:tr w:rsidR="003865E6" w:rsidTr="008B77C4">
        <w:tc>
          <w:tcPr>
            <w:tcW w:w="2900" w:type="dxa"/>
          </w:tcPr>
          <w:p w:rsidR="00AA58DC" w:rsidRPr="00156F63" w:rsidRDefault="00156F63" w:rsidP="00156F63">
            <w:pPr>
              <w:jc w:val="center"/>
            </w:pPr>
            <w:r w:rsidRPr="00156F63">
              <w:t>1</w:t>
            </w:r>
          </w:p>
        </w:tc>
        <w:tc>
          <w:tcPr>
            <w:tcW w:w="1558" w:type="dxa"/>
          </w:tcPr>
          <w:p w:rsidR="00AA58DC" w:rsidRPr="00156F63" w:rsidRDefault="00156F63" w:rsidP="00156F63">
            <w:pPr>
              <w:jc w:val="center"/>
            </w:pPr>
            <w:r w:rsidRPr="00156F63">
              <w:t>2</w:t>
            </w:r>
          </w:p>
        </w:tc>
        <w:tc>
          <w:tcPr>
            <w:tcW w:w="1609" w:type="dxa"/>
          </w:tcPr>
          <w:p w:rsidR="00AA58DC" w:rsidRPr="00156F63" w:rsidRDefault="00156F63" w:rsidP="00156F63">
            <w:pPr>
              <w:jc w:val="center"/>
            </w:pPr>
            <w:r w:rsidRPr="00156F63">
              <w:t>3</w:t>
            </w:r>
          </w:p>
        </w:tc>
        <w:tc>
          <w:tcPr>
            <w:tcW w:w="1557" w:type="dxa"/>
          </w:tcPr>
          <w:p w:rsidR="00AA58DC" w:rsidRPr="00156F63" w:rsidRDefault="00156F63" w:rsidP="00156F63">
            <w:pPr>
              <w:jc w:val="center"/>
            </w:pPr>
            <w:r w:rsidRPr="00156F63">
              <w:t>4</w:t>
            </w:r>
          </w:p>
        </w:tc>
        <w:tc>
          <w:tcPr>
            <w:tcW w:w="850" w:type="dxa"/>
          </w:tcPr>
          <w:p w:rsidR="00AA58DC" w:rsidRPr="00156F63" w:rsidRDefault="00156F63" w:rsidP="00156F63">
            <w:pPr>
              <w:jc w:val="center"/>
            </w:pPr>
            <w:r w:rsidRPr="00156F63">
              <w:t>5</w:t>
            </w:r>
          </w:p>
        </w:tc>
        <w:tc>
          <w:tcPr>
            <w:tcW w:w="848" w:type="dxa"/>
          </w:tcPr>
          <w:p w:rsidR="00AA58DC" w:rsidRPr="00156F63" w:rsidRDefault="00156F63" w:rsidP="00156F63">
            <w:pPr>
              <w:jc w:val="center"/>
            </w:pPr>
            <w:r w:rsidRPr="00156F63">
              <w:t>6</w:t>
            </w:r>
          </w:p>
        </w:tc>
      </w:tr>
      <w:tr w:rsidR="003865E6" w:rsidTr="008B77C4">
        <w:tc>
          <w:tcPr>
            <w:tcW w:w="2900" w:type="dxa"/>
          </w:tcPr>
          <w:p w:rsidR="00AA58DC" w:rsidRPr="00156F63" w:rsidRDefault="00156F63" w:rsidP="00A87A23">
            <w:r>
              <w:t>Rashodi poslovanja</w:t>
            </w:r>
          </w:p>
        </w:tc>
        <w:tc>
          <w:tcPr>
            <w:tcW w:w="1558" w:type="dxa"/>
          </w:tcPr>
          <w:p w:rsidR="00AA58DC" w:rsidRPr="003865E6" w:rsidRDefault="003865E6" w:rsidP="00A87A23">
            <w:r w:rsidRPr="003865E6">
              <w:t>91.072.261,69</w:t>
            </w:r>
          </w:p>
        </w:tc>
        <w:tc>
          <w:tcPr>
            <w:tcW w:w="1609" w:type="dxa"/>
          </w:tcPr>
          <w:p w:rsidR="00AA58DC" w:rsidRPr="003865E6" w:rsidRDefault="003865E6" w:rsidP="00A87A23">
            <w:r w:rsidRPr="003865E6">
              <w:t>178.312.870,00</w:t>
            </w:r>
          </w:p>
        </w:tc>
        <w:tc>
          <w:tcPr>
            <w:tcW w:w="1557" w:type="dxa"/>
          </w:tcPr>
          <w:p w:rsidR="00AA58DC" w:rsidRPr="003865E6" w:rsidRDefault="003865E6" w:rsidP="00A87A23">
            <w:r w:rsidRPr="003865E6">
              <w:t>85.483.482,69</w:t>
            </w:r>
          </w:p>
        </w:tc>
        <w:tc>
          <w:tcPr>
            <w:tcW w:w="850" w:type="dxa"/>
          </w:tcPr>
          <w:p w:rsidR="00AA58DC" w:rsidRPr="003865E6" w:rsidRDefault="003865E6" w:rsidP="00A87A23">
            <w:r>
              <w:t xml:space="preserve">  </w:t>
            </w:r>
            <w:r w:rsidRPr="003865E6">
              <w:t>93.76</w:t>
            </w:r>
          </w:p>
        </w:tc>
        <w:tc>
          <w:tcPr>
            <w:tcW w:w="848" w:type="dxa"/>
          </w:tcPr>
          <w:p w:rsidR="00AA58DC" w:rsidRPr="003865E6" w:rsidRDefault="003865E6" w:rsidP="00A87A23">
            <w:r w:rsidRPr="003865E6">
              <w:t>47,94</w:t>
            </w:r>
          </w:p>
        </w:tc>
      </w:tr>
      <w:tr w:rsidR="003865E6" w:rsidTr="008B77C4">
        <w:tc>
          <w:tcPr>
            <w:tcW w:w="2900" w:type="dxa"/>
          </w:tcPr>
          <w:p w:rsidR="00156F63" w:rsidRPr="00156F63" w:rsidRDefault="00156F63" w:rsidP="00A87A23">
            <w:r w:rsidRPr="00156F63">
              <w:t>Rashodi za nabavu nefin</w:t>
            </w:r>
            <w:r w:rsidR="009129A6">
              <w:t>an</w:t>
            </w:r>
            <w:r w:rsidRPr="00156F63">
              <w:t>cijske</w:t>
            </w:r>
            <w:r w:rsidR="009129A6">
              <w:t xml:space="preserve"> </w:t>
            </w:r>
            <w:r w:rsidRPr="00156F63">
              <w:t>imovine</w:t>
            </w:r>
          </w:p>
        </w:tc>
        <w:tc>
          <w:tcPr>
            <w:tcW w:w="1558" w:type="dxa"/>
          </w:tcPr>
          <w:p w:rsidR="00AA58DC" w:rsidRDefault="00AA58DC" w:rsidP="00A87A23"/>
          <w:p w:rsidR="003865E6" w:rsidRPr="003865E6" w:rsidRDefault="003865E6" w:rsidP="00A87A23">
            <w:r>
              <w:t xml:space="preserve"> 2.454.381,07</w:t>
            </w:r>
          </w:p>
        </w:tc>
        <w:tc>
          <w:tcPr>
            <w:tcW w:w="1609" w:type="dxa"/>
          </w:tcPr>
          <w:p w:rsidR="00AA58DC" w:rsidRPr="003865E6" w:rsidRDefault="00AA58DC" w:rsidP="00A87A23"/>
          <w:p w:rsidR="003865E6" w:rsidRPr="003865E6" w:rsidRDefault="003865E6" w:rsidP="00A87A23">
            <w:r w:rsidRPr="003865E6">
              <w:t xml:space="preserve">  32.644.820,00</w:t>
            </w:r>
          </w:p>
        </w:tc>
        <w:tc>
          <w:tcPr>
            <w:tcW w:w="1557" w:type="dxa"/>
          </w:tcPr>
          <w:p w:rsidR="00AA58DC" w:rsidRPr="003865E6" w:rsidRDefault="00AA58DC" w:rsidP="00A87A23"/>
          <w:p w:rsidR="003865E6" w:rsidRPr="003865E6" w:rsidRDefault="003865E6" w:rsidP="00A87A23">
            <w:r w:rsidRPr="003865E6">
              <w:t xml:space="preserve"> </w:t>
            </w:r>
            <w:r w:rsidR="008B77C4">
              <w:t xml:space="preserve"> </w:t>
            </w:r>
            <w:r w:rsidRPr="003865E6">
              <w:t>3.880.291,16</w:t>
            </w:r>
          </w:p>
        </w:tc>
        <w:tc>
          <w:tcPr>
            <w:tcW w:w="850" w:type="dxa"/>
          </w:tcPr>
          <w:p w:rsidR="003865E6" w:rsidRDefault="003865E6" w:rsidP="00A87A23">
            <w:pPr>
              <w:rPr>
                <w:b/>
              </w:rPr>
            </w:pPr>
          </w:p>
          <w:p w:rsidR="003865E6" w:rsidRPr="003865E6" w:rsidRDefault="003865E6" w:rsidP="00A87A23">
            <w:r w:rsidRPr="003865E6">
              <w:t>157,77</w:t>
            </w:r>
          </w:p>
        </w:tc>
        <w:tc>
          <w:tcPr>
            <w:tcW w:w="848" w:type="dxa"/>
          </w:tcPr>
          <w:p w:rsidR="00AA58DC" w:rsidRDefault="00AA58DC" w:rsidP="00A87A23"/>
          <w:p w:rsidR="003865E6" w:rsidRPr="003865E6" w:rsidRDefault="003865E6" w:rsidP="00A87A23">
            <w:r>
              <w:t>11,89</w:t>
            </w:r>
          </w:p>
        </w:tc>
      </w:tr>
      <w:tr w:rsidR="003865E6" w:rsidTr="008B77C4">
        <w:tc>
          <w:tcPr>
            <w:tcW w:w="2900" w:type="dxa"/>
          </w:tcPr>
          <w:p w:rsidR="00AA58DC" w:rsidRDefault="00156F63" w:rsidP="00A87A23">
            <w:r w:rsidRPr="00156F63">
              <w:t xml:space="preserve">Izdaci </w:t>
            </w:r>
            <w:r>
              <w:t>za financijsku imovinu i</w:t>
            </w:r>
          </w:p>
          <w:p w:rsidR="00156F63" w:rsidRPr="00156F63" w:rsidRDefault="00156F63" w:rsidP="00A87A23">
            <w:r>
              <w:t>otplate zajmova</w:t>
            </w:r>
          </w:p>
        </w:tc>
        <w:tc>
          <w:tcPr>
            <w:tcW w:w="1558" w:type="dxa"/>
          </w:tcPr>
          <w:p w:rsidR="003865E6" w:rsidRDefault="003865E6" w:rsidP="00A87A23">
            <w:r>
              <w:t xml:space="preserve"> </w:t>
            </w:r>
          </w:p>
          <w:p w:rsidR="00AA58DC" w:rsidRDefault="008B77C4" w:rsidP="00A87A23">
            <w:pPr>
              <w:rPr>
                <w:b/>
              </w:rPr>
            </w:pPr>
            <w:r>
              <w:t xml:space="preserve">  </w:t>
            </w:r>
            <w:r w:rsidR="003865E6">
              <w:t>4.589.721,12</w:t>
            </w:r>
          </w:p>
        </w:tc>
        <w:tc>
          <w:tcPr>
            <w:tcW w:w="1609" w:type="dxa"/>
          </w:tcPr>
          <w:p w:rsidR="00AA58DC" w:rsidRDefault="00AA58DC" w:rsidP="00A87A23">
            <w:pPr>
              <w:rPr>
                <w:b/>
              </w:rPr>
            </w:pPr>
          </w:p>
          <w:p w:rsidR="003865E6" w:rsidRDefault="003865E6" w:rsidP="00A87A2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865E6">
              <w:t>10.264.442,00</w:t>
            </w:r>
          </w:p>
        </w:tc>
        <w:tc>
          <w:tcPr>
            <w:tcW w:w="1557" w:type="dxa"/>
          </w:tcPr>
          <w:p w:rsidR="00AA58DC" w:rsidRDefault="00AA58DC" w:rsidP="00A87A23">
            <w:pPr>
              <w:rPr>
                <w:b/>
              </w:rPr>
            </w:pPr>
          </w:p>
          <w:p w:rsidR="003865E6" w:rsidRDefault="008B77C4" w:rsidP="00A87A23">
            <w:pPr>
              <w:rPr>
                <w:b/>
              </w:rPr>
            </w:pPr>
            <w:r>
              <w:t xml:space="preserve">  </w:t>
            </w:r>
            <w:r w:rsidR="003865E6" w:rsidRPr="003865E6">
              <w:t>4.238.218,71</w:t>
            </w:r>
          </w:p>
        </w:tc>
        <w:tc>
          <w:tcPr>
            <w:tcW w:w="850" w:type="dxa"/>
          </w:tcPr>
          <w:p w:rsidR="00AA58DC" w:rsidRDefault="00AA58DC" w:rsidP="00A87A23">
            <w:pPr>
              <w:rPr>
                <w:b/>
              </w:rPr>
            </w:pPr>
          </w:p>
          <w:p w:rsidR="003865E6" w:rsidRDefault="003865E6" w:rsidP="00A87A23">
            <w:pPr>
              <w:rPr>
                <w:b/>
              </w:rPr>
            </w:pPr>
            <w:r>
              <w:t xml:space="preserve"> </w:t>
            </w:r>
            <w:r w:rsidRPr="003865E6">
              <w:t>92,36</w:t>
            </w:r>
          </w:p>
        </w:tc>
        <w:tc>
          <w:tcPr>
            <w:tcW w:w="848" w:type="dxa"/>
          </w:tcPr>
          <w:p w:rsidR="00AA58DC" w:rsidRDefault="00AA58DC" w:rsidP="00A87A23">
            <w:pPr>
              <w:rPr>
                <w:b/>
              </w:rPr>
            </w:pPr>
          </w:p>
          <w:p w:rsidR="003865E6" w:rsidRDefault="003865E6" w:rsidP="00A87A23">
            <w:pPr>
              <w:rPr>
                <w:b/>
              </w:rPr>
            </w:pPr>
            <w:r w:rsidRPr="003865E6">
              <w:t>41,29</w:t>
            </w:r>
          </w:p>
        </w:tc>
      </w:tr>
      <w:tr w:rsidR="003865E6" w:rsidTr="008B77C4">
        <w:tc>
          <w:tcPr>
            <w:tcW w:w="2900" w:type="dxa"/>
          </w:tcPr>
          <w:p w:rsidR="00AA58DC" w:rsidRPr="003865E6" w:rsidRDefault="00156F63" w:rsidP="00A87A23">
            <w:r>
              <w:rPr>
                <w:b/>
              </w:rPr>
              <w:t>UKUPNO RASHODI I IZDACI</w:t>
            </w:r>
          </w:p>
        </w:tc>
        <w:tc>
          <w:tcPr>
            <w:tcW w:w="1558" w:type="dxa"/>
          </w:tcPr>
          <w:p w:rsidR="00AA58DC" w:rsidRPr="003865E6" w:rsidRDefault="008B77C4" w:rsidP="00A87A23">
            <w:r>
              <w:t>98.116.363,88</w:t>
            </w:r>
          </w:p>
        </w:tc>
        <w:tc>
          <w:tcPr>
            <w:tcW w:w="1609" w:type="dxa"/>
          </w:tcPr>
          <w:p w:rsidR="00AA58DC" w:rsidRPr="008B77C4" w:rsidRDefault="008B77C4" w:rsidP="008B77C4">
            <w:r w:rsidRPr="008B77C4">
              <w:t>221.</w:t>
            </w:r>
            <w:r>
              <w:t>222</w:t>
            </w:r>
            <w:r w:rsidRPr="008B77C4">
              <w:t>.132,00</w:t>
            </w:r>
            <w:r w:rsidR="003865E6" w:rsidRPr="008B77C4">
              <w:t xml:space="preserve"> </w:t>
            </w:r>
          </w:p>
        </w:tc>
        <w:tc>
          <w:tcPr>
            <w:tcW w:w="1557" w:type="dxa"/>
          </w:tcPr>
          <w:p w:rsidR="00AA58DC" w:rsidRPr="003865E6" w:rsidRDefault="008B77C4" w:rsidP="00A87A23">
            <w:r>
              <w:t>93.601.992,56</w:t>
            </w:r>
          </w:p>
        </w:tc>
        <w:tc>
          <w:tcPr>
            <w:tcW w:w="850" w:type="dxa"/>
          </w:tcPr>
          <w:p w:rsidR="00AA58DC" w:rsidRPr="00D66956" w:rsidRDefault="003865E6" w:rsidP="00D66956">
            <w:r>
              <w:rPr>
                <w:b/>
              </w:rPr>
              <w:t xml:space="preserve"> </w:t>
            </w:r>
            <w:r w:rsidR="00D66956" w:rsidRPr="00D66956">
              <w:t>42,31</w:t>
            </w:r>
          </w:p>
        </w:tc>
        <w:tc>
          <w:tcPr>
            <w:tcW w:w="848" w:type="dxa"/>
          </w:tcPr>
          <w:p w:rsidR="00AA58DC" w:rsidRPr="003865E6" w:rsidRDefault="00D66956" w:rsidP="00A87A23">
            <w:r>
              <w:t>95,40</w:t>
            </w:r>
          </w:p>
        </w:tc>
      </w:tr>
    </w:tbl>
    <w:p w:rsidR="00E81AEA" w:rsidRDefault="00E81AEA" w:rsidP="00A87A23"/>
    <w:p w:rsidR="00E81AEA" w:rsidRDefault="00E81AEA" w:rsidP="00A87A23"/>
    <w:p w:rsidR="00D66956" w:rsidRDefault="00D66956" w:rsidP="00A87A23">
      <w:r>
        <w:t>Ukupni rashodi</w:t>
      </w:r>
      <w:r w:rsidR="00105FE8">
        <w:t xml:space="preserve"> i izdaci </w:t>
      </w:r>
      <w:r>
        <w:t xml:space="preserve"> Grada </w:t>
      </w:r>
      <w:r w:rsidR="00105FE8">
        <w:t xml:space="preserve">Siska iznose </w:t>
      </w:r>
      <w:r w:rsidR="00105FE8" w:rsidRPr="00475C7A">
        <w:rPr>
          <w:b/>
        </w:rPr>
        <w:t xml:space="preserve">63.030.882,90 </w:t>
      </w:r>
      <w:r w:rsidRPr="00475C7A">
        <w:rPr>
          <w:b/>
        </w:rPr>
        <w:t>kn,</w:t>
      </w:r>
      <w:r>
        <w:t xml:space="preserve"> a rashodi</w:t>
      </w:r>
      <w:r w:rsidR="00105FE8">
        <w:t xml:space="preserve"> i izdaci</w:t>
      </w:r>
      <w:r>
        <w:t xml:space="preserve"> pror</w:t>
      </w:r>
      <w:r w:rsidR="00105FE8">
        <w:t xml:space="preserve">ačunskih korisnika </w:t>
      </w:r>
      <w:r w:rsidR="00105FE8" w:rsidRPr="00475C7A">
        <w:rPr>
          <w:b/>
        </w:rPr>
        <w:t xml:space="preserve">30.571.109,66 </w:t>
      </w:r>
      <w:r w:rsidRPr="00475C7A">
        <w:rPr>
          <w:b/>
        </w:rPr>
        <w:t>kn</w:t>
      </w:r>
      <w:r>
        <w:t>.</w:t>
      </w:r>
    </w:p>
    <w:p w:rsidR="00D66956" w:rsidRDefault="00D66956" w:rsidP="009E7404">
      <w:pPr>
        <w:jc w:val="both"/>
      </w:pPr>
      <w:r w:rsidRPr="00105FE8">
        <w:rPr>
          <w:b/>
        </w:rPr>
        <w:t>Rashodi poslovanja</w:t>
      </w:r>
      <w:r w:rsidR="00105FE8">
        <w:t xml:space="preserve"> ostvareni su u i</w:t>
      </w:r>
      <w:r w:rsidR="00475C7A">
        <w:t xml:space="preserve">znosu 85.483.482,69 kn ili 47,94 </w:t>
      </w:r>
      <w:r w:rsidR="00105FE8">
        <w:t>% u odnosu na proračunom planirane rashode</w:t>
      </w:r>
      <w:r w:rsidR="00475C7A">
        <w:t xml:space="preserve"> i</w:t>
      </w:r>
      <w:r w:rsidR="00105FE8">
        <w:t xml:space="preserve"> manji su </w:t>
      </w:r>
      <w:r w:rsidR="00475C7A">
        <w:t xml:space="preserve">u odnosu na 2012.godinu </w:t>
      </w:r>
      <w:r w:rsidR="00105FE8">
        <w:t xml:space="preserve">za </w:t>
      </w:r>
      <w:r w:rsidR="003D11E2">
        <w:t>5.588.779 kn ili 6,24%.</w:t>
      </w:r>
      <w:r w:rsidR="0046097F">
        <w:t xml:space="preserve"> </w:t>
      </w:r>
      <w:r w:rsidR="003D11E2">
        <w:t>Rashodi poslovanja sadrže rashode za zap</w:t>
      </w:r>
      <w:r w:rsidR="003A0936">
        <w:t>oslene u 30.486.199,02</w:t>
      </w:r>
      <w:r w:rsidR="0046097F">
        <w:t xml:space="preserve"> </w:t>
      </w:r>
      <w:r w:rsidR="003A0936">
        <w:t>kn, mater</w:t>
      </w:r>
      <w:r w:rsidR="003D11E2">
        <w:t>ijalne rashode u iznosu 32.793</w:t>
      </w:r>
      <w:r w:rsidR="00475C7A">
        <w:t>.</w:t>
      </w:r>
      <w:r w:rsidR="003D11E2">
        <w:t>861,47 kn, financijske rashode</w:t>
      </w:r>
      <w:r w:rsidR="003A0936">
        <w:t xml:space="preserve"> </w:t>
      </w:r>
      <w:r w:rsidR="003D11E2">
        <w:t>384.152,23 kn, subvencije 6.119.731,69 kn, pomoći dane u inozemstvo i unutar opće države 50.000,00</w:t>
      </w:r>
      <w:r w:rsidR="003C1F11">
        <w:t xml:space="preserve"> </w:t>
      </w:r>
      <w:r w:rsidR="003D11E2">
        <w:t>kn,</w:t>
      </w:r>
      <w:r w:rsidR="0046097F">
        <w:t xml:space="preserve"> </w:t>
      </w:r>
      <w:r w:rsidR="003D11E2">
        <w:t>naknade građanima i kućanstvima na temelju osiguranja i naknade u visini 2.436.491,47 kn,</w:t>
      </w:r>
      <w:r w:rsidR="0046097F">
        <w:t xml:space="preserve"> </w:t>
      </w:r>
      <w:r w:rsidR="003D11E2">
        <w:t>ostali rashodi 13.213.046,81kn.</w:t>
      </w:r>
      <w:r w:rsidR="003C1F11">
        <w:t xml:space="preserve"> U ostalim rashodima </w:t>
      </w:r>
      <w:r w:rsidR="00595971">
        <w:t xml:space="preserve">vrijednosno </w:t>
      </w:r>
      <w:r w:rsidR="003C1F11">
        <w:t>značajniji rashodi za subvencije u iznosu 6.119.731.69 kn, a odnose na subvencije trgovačkim društvima u javnom sektoru u iznosu 5.607.859,58, te subvencije poljoprivrednicima i o</w:t>
      </w:r>
      <w:r w:rsidR="00595971">
        <w:t>brtnicima u iznosu 511.872,11kn, te tekuće donacije u iznosu 13.213.046,81kn.</w:t>
      </w:r>
    </w:p>
    <w:p w:rsidR="003C1F11" w:rsidRDefault="003C1F11" w:rsidP="009E7404">
      <w:pPr>
        <w:jc w:val="both"/>
      </w:pPr>
      <w:r>
        <w:t>Subvencije trgovačkim društvima u javnom sektoru u odnosu na plan ostvarene su sa 68,81</w:t>
      </w:r>
      <w:r w:rsidR="003F422B">
        <w:t>%, a u odnosu na ostvarenje u istom razdoblju</w:t>
      </w:r>
      <w:r w:rsidR="00006FD6">
        <w:t xml:space="preserve"> više su za</w:t>
      </w:r>
      <w:r w:rsidR="003F422B">
        <w:t xml:space="preserve"> 14,92% ili 727.85</w:t>
      </w:r>
      <w:r w:rsidR="00006FD6">
        <w:t>9,58</w:t>
      </w:r>
      <w:r w:rsidR="009E7404">
        <w:t xml:space="preserve"> kn</w:t>
      </w:r>
      <w:r w:rsidR="00006FD6">
        <w:t>. U ostvarenim subvencijama nalaze se i troškovi</w:t>
      </w:r>
      <w:r w:rsidR="00595971">
        <w:t xml:space="preserve"> predujma i</w:t>
      </w:r>
      <w:r w:rsidR="00BF7B06">
        <w:t xml:space="preserve">splaćeni tijekom 2012. godine trgovačkim društvima </w:t>
      </w:r>
      <w:r w:rsidR="00595971">
        <w:t>Gradska groblja Viktorovac, Sisak projekti d.</w:t>
      </w:r>
      <w:r w:rsidR="00BF7B06">
        <w:t>o.o. i</w:t>
      </w:r>
      <w:r w:rsidR="003E4597">
        <w:t xml:space="preserve"> </w:t>
      </w:r>
      <w:r w:rsidR="00595971">
        <w:t>Autopromet</w:t>
      </w:r>
      <w:r w:rsidR="00BF7B06">
        <w:t xml:space="preserve"> Sisak</w:t>
      </w:r>
      <w:r w:rsidR="00595971">
        <w:t xml:space="preserve"> d.o.o</w:t>
      </w:r>
      <w:r w:rsidR="00BF7B06">
        <w:t xml:space="preserve">, a </w:t>
      </w:r>
      <w:r w:rsidR="00595971">
        <w:t>na teret proračuna 2013.</w:t>
      </w:r>
      <w:r w:rsidR="00BF7B06">
        <w:t xml:space="preserve"> </w:t>
      </w:r>
      <w:r w:rsidR="00595971">
        <w:t>godine u iznosu 2.070.000,</w:t>
      </w:r>
      <w:r w:rsidR="0046097F">
        <w:t xml:space="preserve">00 </w:t>
      </w:r>
      <w:r w:rsidR="00595971">
        <w:t>kn.</w:t>
      </w:r>
    </w:p>
    <w:p w:rsidR="00595971" w:rsidRDefault="00595971" w:rsidP="009E7404">
      <w:pPr>
        <w:jc w:val="both"/>
      </w:pPr>
      <w:r>
        <w:t>Tekuće donacije odnose se na tekuće donacije korisnicima</w:t>
      </w:r>
      <w:r w:rsidR="00694794">
        <w:t xml:space="preserve"> kroz programe sportske djelatnosti 8.821.002,25 kn,</w:t>
      </w:r>
      <w:r w:rsidR="0046097F">
        <w:t xml:space="preserve"> </w:t>
      </w:r>
      <w:r w:rsidR="00694794">
        <w:t>tekuće donacije za rad učenicima s teškoćama 295.757,54 kn, tekuće pomoći Caritasu- pučka kuhinja</w:t>
      </w:r>
      <w:r w:rsidR="003D11D0">
        <w:t xml:space="preserve"> </w:t>
      </w:r>
      <w:r w:rsidR="004D3948">
        <w:t>25.067,14 kn</w:t>
      </w:r>
      <w:r w:rsidR="00694794">
        <w:t>, program udruga os</w:t>
      </w:r>
      <w:r w:rsidR="003E4597">
        <w:t>o</w:t>
      </w:r>
      <w:r w:rsidR="00694794">
        <w:t>ba s invaliditetom</w:t>
      </w:r>
      <w:r w:rsidR="004D3948">
        <w:t xml:space="preserve"> 81.500,00kn</w:t>
      </w:r>
      <w:r w:rsidR="00694794">
        <w:t>, savez udruga osoba s invaliditetom</w:t>
      </w:r>
      <w:r w:rsidR="004D3948">
        <w:t xml:space="preserve"> 287.943,20 kn</w:t>
      </w:r>
      <w:r w:rsidR="00694794">
        <w:t>, tekuća pomoć za program „</w:t>
      </w:r>
      <w:r w:rsidR="00F319CD">
        <w:t xml:space="preserve">Dnevni </w:t>
      </w:r>
      <w:r w:rsidR="00694794">
        <w:t>boravak 3</w:t>
      </w:r>
      <w:r w:rsidR="00F319CD">
        <w:t>+</w:t>
      </w:r>
      <w:r w:rsidR="004D3948">
        <w:t xml:space="preserve"> 50.000</w:t>
      </w:r>
      <w:r w:rsidR="00F319CD">
        <w:t>,</w:t>
      </w:r>
      <w:r w:rsidR="004D3948">
        <w:t>00</w:t>
      </w:r>
      <w:r w:rsidR="00076B69">
        <w:t xml:space="preserve"> </w:t>
      </w:r>
      <w:r w:rsidR="004D3948">
        <w:t>kn</w:t>
      </w:r>
      <w:r w:rsidR="00F319CD">
        <w:t xml:space="preserve"> tekuće donacije zajednici tehničke kulture</w:t>
      </w:r>
      <w:r w:rsidR="004D3948">
        <w:t xml:space="preserve"> 91.200,00</w:t>
      </w:r>
      <w:r w:rsidR="00CB2FAA">
        <w:t xml:space="preserve"> kn,</w:t>
      </w:r>
      <w:r w:rsidR="00F319CD">
        <w:t xml:space="preserve"> programi udruga civilnog društva</w:t>
      </w:r>
      <w:r w:rsidR="004D3948">
        <w:t xml:space="preserve"> 233.065,00</w:t>
      </w:r>
      <w:r w:rsidR="003D11D0">
        <w:t xml:space="preserve"> </w:t>
      </w:r>
      <w:r w:rsidR="004D3948">
        <w:t>kn</w:t>
      </w:r>
      <w:r w:rsidR="00F319CD">
        <w:t>, tekuće donacije vjerskim zajednicama</w:t>
      </w:r>
      <w:r w:rsidR="004D3948">
        <w:t xml:space="preserve"> 10.000</w:t>
      </w:r>
      <w:r w:rsidR="00F319CD">
        <w:t>,</w:t>
      </w:r>
      <w:r w:rsidR="004D3948">
        <w:t>00</w:t>
      </w:r>
      <w:r w:rsidR="003D11D0">
        <w:t xml:space="preserve"> </w:t>
      </w:r>
      <w:r w:rsidR="004D3948">
        <w:t>kn</w:t>
      </w:r>
      <w:r w:rsidR="003D11D0">
        <w:t xml:space="preserve"> ,</w:t>
      </w:r>
      <w:r w:rsidR="00F319CD">
        <w:t>tekuće donac</w:t>
      </w:r>
      <w:r w:rsidR="004D3948">
        <w:t>ije Vatrogasnoj zajednici Grada 430.167,00 kn</w:t>
      </w:r>
    </w:p>
    <w:p w:rsidR="003A0936" w:rsidRDefault="003A0936" w:rsidP="00A87A23">
      <w:r>
        <w:t>Materijalni rashodi se odnose na rashode vezane za naknade troškova zaposlenima,rashode za materijal i energiju,rashode za usluge,naknade troškova osobama izvan radnog odnosa</w:t>
      </w:r>
      <w:r w:rsidR="004D3948">
        <w:t>.</w:t>
      </w:r>
    </w:p>
    <w:p w:rsidR="003D11E2" w:rsidRDefault="003D11E2" w:rsidP="00AF468C">
      <w:r w:rsidRPr="003D11E2">
        <w:rPr>
          <w:b/>
        </w:rPr>
        <w:t>Rashodi za nabavu nefinancijske imovine</w:t>
      </w:r>
      <w:r w:rsidR="003A0936">
        <w:rPr>
          <w:b/>
        </w:rPr>
        <w:t xml:space="preserve"> </w:t>
      </w:r>
      <w:r w:rsidR="003A0936" w:rsidRPr="00F319CD">
        <w:t>ostvareni su</w:t>
      </w:r>
      <w:r w:rsidR="00F319CD">
        <w:rPr>
          <w:b/>
        </w:rPr>
        <w:t xml:space="preserve"> </w:t>
      </w:r>
      <w:r w:rsidR="00F319CD">
        <w:t>u i</w:t>
      </w:r>
      <w:r w:rsidR="0046097F">
        <w:t>znosu 3.880.291,16 kn ili 11,89%</w:t>
      </w:r>
      <w:r w:rsidR="00F319CD">
        <w:t xml:space="preserve"> planiranog iznosa.  U odnosu </w:t>
      </w:r>
      <w:r w:rsidR="00F96363">
        <w:t>na ostvarenje prethodne godine</w:t>
      </w:r>
      <w:r w:rsidR="00333854">
        <w:t xml:space="preserve"> </w:t>
      </w:r>
      <w:r w:rsidR="00F96363">
        <w:t xml:space="preserve">veći su za 64,08%, a </w:t>
      </w:r>
      <w:r w:rsidR="00F96363" w:rsidRPr="00251580">
        <w:t>odnose</w:t>
      </w:r>
      <w:r w:rsidR="003E4597">
        <w:t xml:space="preserve"> se najvećim dijelom na rekonstrukciju nerazvrst</w:t>
      </w:r>
      <w:r w:rsidR="00CB2FAA">
        <w:t>ane ceste N.Pračno,</w:t>
      </w:r>
      <w:r w:rsidR="00297662">
        <w:t xml:space="preserve"> </w:t>
      </w:r>
      <w:r w:rsidR="00CB2FAA">
        <w:t>te ulaganja</w:t>
      </w:r>
      <w:r w:rsidR="003E4597">
        <w:t xml:space="preserve"> na građevinskim objektima u vlasništvu Grada.</w:t>
      </w:r>
    </w:p>
    <w:p w:rsidR="003E4597" w:rsidRDefault="003E4597" w:rsidP="00AF468C">
      <w:r w:rsidRPr="003E4597">
        <w:rPr>
          <w:b/>
        </w:rPr>
        <w:t>Primici od financijske imovine i zaduživanja</w:t>
      </w:r>
      <w:r>
        <w:t xml:space="preserve"> nisu ostvareni u prvom polugodištu ove godine.</w:t>
      </w:r>
    </w:p>
    <w:p w:rsidR="003E4597" w:rsidRDefault="003E4597" w:rsidP="00AF468C">
      <w:r w:rsidRPr="003E4597">
        <w:rPr>
          <w:b/>
        </w:rPr>
        <w:t>Izdaci za financijsku imovinu i otplate zajmova</w:t>
      </w:r>
      <w:r>
        <w:rPr>
          <w:b/>
        </w:rPr>
        <w:t xml:space="preserve"> </w:t>
      </w:r>
      <w:r w:rsidRPr="003E4597">
        <w:t>ostvareni</w:t>
      </w:r>
      <w:r>
        <w:rPr>
          <w:b/>
        </w:rPr>
        <w:t xml:space="preserve"> </w:t>
      </w:r>
      <w:r w:rsidRPr="00E07318">
        <w:t>su u iznosu</w:t>
      </w:r>
      <w:r>
        <w:rPr>
          <w:b/>
        </w:rPr>
        <w:t xml:space="preserve"> </w:t>
      </w:r>
      <w:r w:rsidR="00E07318" w:rsidRPr="00E07318">
        <w:t>4.238.218,71 kn</w:t>
      </w:r>
      <w:r w:rsidR="00E07318">
        <w:t xml:space="preserve"> ili 49,20 % planiranog iznosa. U odnosu na ostvarenje prethodne godine nalaze se na indeksu 92,36.</w:t>
      </w:r>
    </w:p>
    <w:p w:rsidR="00E07318" w:rsidRPr="007E7586" w:rsidRDefault="00E07318" w:rsidP="00AF468C">
      <w:pPr>
        <w:rPr>
          <w:b/>
        </w:rPr>
      </w:pPr>
      <w:r>
        <w:t xml:space="preserve">Izdaci za financijsku imovinu i otplate zajmova čine izdaci za dane zajmove u  visini 1.279.235,86 kn, te </w:t>
      </w:r>
      <w:r w:rsidRPr="007E7586">
        <w:t>izdaci za otplatu glavnice primljenih kredita i zajmova u iznosu 2.958.982,85 kn.</w:t>
      </w:r>
    </w:p>
    <w:p w:rsidR="00E07318" w:rsidRDefault="00E07318" w:rsidP="00AF468C">
      <w:r w:rsidRPr="007E7586">
        <w:rPr>
          <w:b/>
        </w:rPr>
        <w:t>Manjak prihoda</w:t>
      </w:r>
      <w:r>
        <w:t xml:space="preserve"> prenesen</w:t>
      </w:r>
      <w:r w:rsidR="009129A6">
        <w:t xml:space="preserve"> iz prethodne godine</w:t>
      </w:r>
      <w:r>
        <w:t xml:space="preserve"> iznosi </w:t>
      </w:r>
      <w:r w:rsidRPr="007E7586">
        <w:rPr>
          <w:b/>
        </w:rPr>
        <w:t>2.467.085,00.kn</w:t>
      </w:r>
      <w:r w:rsidR="007E7586">
        <w:t xml:space="preserve"> </w:t>
      </w:r>
    </w:p>
    <w:p w:rsidR="007E7586" w:rsidRDefault="007E7586" w:rsidP="00AF468C">
      <w:r w:rsidRPr="007E7586">
        <w:rPr>
          <w:b/>
        </w:rPr>
        <w:lastRenderedPageBreak/>
        <w:t>Ukupan manjak prihoda i primitaka</w:t>
      </w:r>
      <w:r>
        <w:t xml:space="preserve"> za prvo polugodište 2013.godine iznosi </w:t>
      </w:r>
      <w:r w:rsidRPr="007E7586">
        <w:rPr>
          <w:b/>
        </w:rPr>
        <w:t>5.486.120.12kn</w:t>
      </w:r>
      <w:r>
        <w:rPr>
          <w:b/>
        </w:rPr>
        <w:t xml:space="preserve">, </w:t>
      </w:r>
      <w:r>
        <w:t xml:space="preserve">koji zajedno s prenesenim manjkom iz 2012.godine čini ukupan manjak prihoda i primitaka za pokriće u sljedećem razdoblju u iznosu </w:t>
      </w:r>
      <w:r w:rsidRPr="007E7586">
        <w:rPr>
          <w:b/>
        </w:rPr>
        <w:t>7.953.2015,15 kn</w:t>
      </w:r>
      <w:r>
        <w:t>.</w:t>
      </w:r>
    </w:p>
    <w:p w:rsidR="00550BE7" w:rsidRDefault="00550BE7" w:rsidP="00AF468C"/>
    <w:p w:rsidR="00550BE7" w:rsidRDefault="00550BE7" w:rsidP="00AC30DB">
      <w:pPr>
        <w:jc w:val="both"/>
      </w:pPr>
      <w:r>
        <w:t xml:space="preserve">Tijekom prvog polugodišta 2013.g. </w:t>
      </w:r>
      <w:r w:rsidR="007D611B">
        <w:t>gradonačelnik</w:t>
      </w:r>
      <w:r>
        <w:t xml:space="preserve"> je donio dvije odluke o preraspodjeli proračunskih sredstava:</w:t>
      </w:r>
    </w:p>
    <w:p w:rsidR="00550BE7" w:rsidRDefault="00550BE7" w:rsidP="00AC30DB">
      <w:pPr>
        <w:jc w:val="both"/>
      </w:pPr>
      <w:r>
        <w:t>-Odluka od 02. travnja 2013. godine o preraspodjeli sreds</w:t>
      </w:r>
      <w:r w:rsidR="00AC30DB">
        <w:t>tava između</w:t>
      </w:r>
      <w:r>
        <w:t xml:space="preserve"> proračunskog razdjela 001-Upravni odjel za komunalne djelatnosti  te razdjela 003-Upravni odjel za duštvene djelatnosti</w:t>
      </w:r>
      <w:r w:rsidR="00F735C9">
        <w:t>. Sredstva su se preraspodjelila na način da se Pozicija R0020</w:t>
      </w:r>
      <w:r w:rsidR="00AC30DB">
        <w:t>-</w:t>
      </w:r>
      <w:r w:rsidR="00F735C9">
        <w:t>Program Održavanje komunalne infrastrukt</w:t>
      </w:r>
      <w:r w:rsidR="00AC30DB">
        <w:t>ure, Aktivnost Održavanje cesta</w:t>
      </w:r>
      <w:r w:rsidR="00F735C9">
        <w:t>- umanjuje za 300.000,00 kn. Za isti iznos se uvećava Pozicija R0873-</w:t>
      </w:r>
      <w:r w:rsidR="00882862">
        <w:t>Program Civilno društvo, Aktivnos</w:t>
      </w:r>
      <w:r w:rsidR="00AC30DB">
        <w:t>t Djelatnost vjerskih zajednica</w:t>
      </w:r>
      <w:r w:rsidR="00882862">
        <w:t>.</w:t>
      </w:r>
    </w:p>
    <w:p w:rsidR="00EA231C" w:rsidRDefault="00EA231C" w:rsidP="00AC30DB">
      <w:pPr>
        <w:jc w:val="both"/>
      </w:pPr>
      <w:r>
        <w:t xml:space="preserve">- </w:t>
      </w:r>
      <w:r w:rsidR="00433BC8">
        <w:t xml:space="preserve">Odluka </w:t>
      </w:r>
      <w:r w:rsidR="00AC30DB">
        <w:t xml:space="preserve">od 29. travnja 2013. godine o preraspodjeli sredstava planiranih unutar proračunskog  </w:t>
      </w:r>
      <w:r w:rsidR="00AC30DB" w:rsidRPr="00E70DF8">
        <w:rPr>
          <w:b/>
        </w:rPr>
        <w:t>razdjela 004-Upravni odjel za lokalnu samoupravu i gospodarenje imovinom. Sredstva su se</w:t>
      </w:r>
      <w:r w:rsidR="00AC30DB">
        <w:t xml:space="preserve"> međusobno preraspodjelila na način da se </w:t>
      </w:r>
      <w:r w:rsidR="000B2DB2">
        <w:t>umanjuju Pozicije</w:t>
      </w:r>
      <w:r w:rsidR="00AC30DB">
        <w:t xml:space="preserve"> R0882</w:t>
      </w:r>
      <w:r w:rsidR="000B2DB2">
        <w:t xml:space="preserve"> za 35.000,00 kn te Pozicija R0891 za 35.000,00 kn, a Pozicija R0890 uvećava za 70.000,00 kn, a sve unutar Programa Javna uprava i administracija, Aktivnost Materijalno poslovanje.</w:t>
      </w:r>
      <w:r w:rsidR="00AC30DB">
        <w:t xml:space="preserve"> </w:t>
      </w:r>
    </w:p>
    <w:p w:rsidR="00550BE7" w:rsidRDefault="00550BE7" w:rsidP="00AF468C"/>
    <w:p w:rsidR="00175F34" w:rsidRDefault="00175F34" w:rsidP="00AF468C"/>
    <w:p w:rsidR="00175F34" w:rsidRPr="00175F34" w:rsidRDefault="00175F34" w:rsidP="00E70DF8">
      <w:pPr>
        <w:tabs>
          <w:tab w:val="left" w:pos="1134"/>
          <w:tab w:val="left" w:pos="5245"/>
          <w:tab w:val="right" w:pos="723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Polugodišnji i</w:t>
      </w:r>
      <w:r w:rsidRPr="00175F34">
        <w:rPr>
          <w:rFonts w:eastAsia="Times New Roman" w:cs="Times New Roman"/>
          <w:lang w:eastAsia="hr-HR"/>
        </w:rPr>
        <w:t xml:space="preserve">zvještaj o izvršenju Proračuna Grada Siska za </w:t>
      </w:r>
      <w:r>
        <w:rPr>
          <w:rFonts w:eastAsia="Times New Roman" w:cs="Times New Roman"/>
          <w:lang w:eastAsia="hr-HR"/>
        </w:rPr>
        <w:t>2013. godinu</w:t>
      </w:r>
      <w:r w:rsidRPr="00175F34">
        <w:rPr>
          <w:rFonts w:eastAsia="Times New Roman" w:cs="Times New Roman"/>
          <w:lang w:eastAsia="hr-HR"/>
        </w:rPr>
        <w:t xml:space="preserve"> </w:t>
      </w:r>
      <w:r w:rsidR="008A66D8">
        <w:rPr>
          <w:rFonts w:eastAsia="Times New Roman" w:cs="Times New Roman"/>
          <w:lang w:eastAsia="hr-HR"/>
        </w:rPr>
        <w:t xml:space="preserve">stupa na snagu danom donošenja, a biti će objavljen </w:t>
      </w:r>
      <w:r w:rsidRPr="00175F34">
        <w:rPr>
          <w:rFonts w:eastAsia="Times New Roman" w:cs="Times New Roman"/>
          <w:lang w:eastAsia="hr-HR"/>
        </w:rPr>
        <w:t xml:space="preserve">u </w:t>
      </w:r>
      <w:r w:rsidR="00537C53">
        <w:rPr>
          <w:rFonts w:eastAsia="Times New Roman" w:cs="Times New Roman"/>
          <w:lang w:eastAsia="hr-HR"/>
        </w:rPr>
        <w:t>"</w:t>
      </w:r>
      <w:r w:rsidRPr="00175F34">
        <w:rPr>
          <w:rFonts w:eastAsia="Times New Roman" w:cs="Times New Roman"/>
          <w:lang w:eastAsia="hr-HR"/>
        </w:rPr>
        <w:t>Službenom glasniku Sisačko-moslavačke županije</w:t>
      </w:r>
      <w:r w:rsidR="00537C53">
        <w:rPr>
          <w:rFonts w:eastAsia="Times New Roman" w:cs="Times New Roman"/>
          <w:lang w:eastAsia="hr-HR"/>
        </w:rPr>
        <w:t>"</w:t>
      </w:r>
      <w:r w:rsidR="008A66D8">
        <w:rPr>
          <w:rFonts w:eastAsia="Times New Roman" w:cs="Times New Roman"/>
          <w:lang w:eastAsia="hr-HR"/>
        </w:rPr>
        <w:t xml:space="preserve"> i na web stranicama Grada Siska</w:t>
      </w:r>
      <w:bookmarkStart w:id="0" w:name="_GoBack"/>
      <w:bookmarkEnd w:id="0"/>
      <w:r w:rsidRPr="00175F34">
        <w:rPr>
          <w:rFonts w:eastAsia="Times New Roman" w:cs="Times New Roman"/>
          <w:lang w:eastAsia="hr-HR"/>
        </w:rPr>
        <w:t>.</w:t>
      </w:r>
    </w:p>
    <w:p w:rsidR="00175F34" w:rsidRPr="00175F34" w:rsidRDefault="00175F34" w:rsidP="00175F34">
      <w:pPr>
        <w:tabs>
          <w:tab w:val="left" w:pos="1134"/>
          <w:tab w:val="left" w:pos="5245"/>
          <w:tab w:val="right" w:pos="723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175F34" w:rsidRPr="00175F34" w:rsidRDefault="00175F34" w:rsidP="00175F34">
      <w:pPr>
        <w:tabs>
          <w:tab w:val="left" w:pos="1134"/>
          <w:tab w:val="left" w:pos="5245"/>
          <w:tab w:val="right" w:pos="723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175F34" w:rsidRPr="00175F34" w:rsidRDefault="00175F34" w:rsidP="00175F34">
      <w:pPr>
        <w:tabs>
          <w:tab w:val="left" w:pos="1134"/>
          <w:tab w:val="left" w:pos="5245"/>
          <w:tab w:val="right" w:pos="723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sectPr w:rsidR="00175F34" w:rsidRPr="0017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B53"/>
    <w:multiLevelType w:val="hybridMultilevel"/>
    <w:tmpl w:val="3AE85802"/>
    <w:lvl w:ilvl="0" w:tplc="AE1A9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02"/>
    <w:rsid w:val="00006FD6"/>
    <w:rsid w:val="00062988"/>
    <w:rsid w:val="00074F77"/>
    <w:rsid w:val="00076B69"/>
    <w:rsid w:val="000825CA"/>
    <w:rsid w:val="000B2DB2"/>
    <w:rsid w:val="000D7337"/>
    <w:rsid w:val="000D7CDB"/>
    <w:rsid w:val="00105FE8"/>
    <w:rsid w:val="00132E6B"/>
    <w:rsid w:val="0015537F"/>
    <w:rsid w:val="00156F63"/>
    <w:rsid w:val="00170934"/>
    <w:rsid w:val="0017276C"/>
    <w:rsid w:val="00175F34"/>
    <w:rsid w:val="001820F6"/>
    <w:rsid w:val="0019345C"/>
    <w:rsid w:val="001A49D5"/>
    <w:rsid w:val="001B7183"/>
    <w:rsid w:val="001F53B0"/>
    <w:rsid w:val="00246969"/>
    <w:rsid w:val="00251580"/>
    <w:rsid w:val="002517AB"/>
    <w:rsid w:val="00251B8C"/>
    <w:rsid w:val="00256E7C"/>
    <w:rsid w:val="00274305"/>
    <w:rsid w:val="00297662"/>
    <w:rsid w:val="002A6055"/>
    <w:rsid w:val="002B26FC"/>
    <w:rsid w:val="002B5DAC"/>
    <w:rsid w:val="00333854"/>
    <w:rsid w:val="00353B5D"/>
    <w:rsid w:val="003865E6"/>
    <w:rsid w:val="003967B9"/>
    <w:rsid w:val="00396C7C"/>
    <w:rsid w:val="0039727E"/>
    <w:rsid w:val="003A0936"/>
    <w:rsid w:val="003C1F11"/>
    <w:rsid w:val="003C2728"/>
    <w:rsid w:val="003D11D0"/>
    <w:rsid w:val="003D11E2"/>
    <w:rsid w:val="003E4597"/>
    <w:rsid w:val="003F422B"/>
    <w:rsid w:val="00425617"/>
    <w:rsid w:val="00433BC8"/>
    <w:rsid w:val="00434450"/>
    <w:rsid w:val="00434666"/>
    <w:rsid w:val="0046097F"/>
    <w:rsid w:val="00475C7A"/>
    <w:rsid w:val="004A460A"/>
    <w:rsid w:val="004D3948"/>
    <w:rsid w:val="004F3785"/>
    <w:rsid w:val="00537C53"/>
    <w:rsid w:val="00550BE7"/>
    <w:rsid w:val="00552430"/>
    <w:rsid w:val="00573BC9"/>
    <w:rsid w:val="005931E7"/>
    <w:rsid w:val="00595971"/>
    <w:rsid w:val="005B2A47"/>
    <w:rsid w:val="005C6469"/>
    <w:rsid w:val="005C6D6B"/>
    <w:rsid w:val="005E0560"/>
    <w:rsid w:val="00604ED7"/>
    <w:rsid w:val="00612B1A"/>
    <w:rsid w:val="00631324"/>
    <w:rsid w:val="0065577D"/>
    <w:rsid w:val="00676C59"/>
    <w:rsid w:val="00687292"/>
    <w:rsid w:val="00694794"/>
    <w:rsid w:val="006972AC"/>
    <w:rsid w:val="006A5115"/>
    <w:rsid w:val="006D433F"/>
    <w:rsid w:val="00701B4C"/>
    <w:rsid w:val="00701E6A"/>
    <w:rsid w:val="00724502"/>
    <w:rsid w:val="00776E8F"/>
    <w:rsid w:val="007772C6"/>
    <w:rsid w:val="007A70D9"/>
    <w:rsid w:val="007B38A3"/>
    <w:rsid w:val="007D611B"/>
    <w:rsid w:val="007E7586"/>
    <w:rsid w:val="007F576D"/>
    <w:rsid w:val="00832983"/>
    <w:rsid w:val="008342C4"/>
    <w:rsid w:val="008545C0"/>
    <w:rsid w:val="0086356F"/>
    <w:rsid w:val="00882862"/>
    <w:rsid w:val="008A1E74"/>
    <w:rsid w:val="008A66D8"/>
    <w:rsid w:val="008B77C4"/>
    <w:rsid w:val="008E4844"/>
    <w:rsid w:val="00907477"/>
    <w:rsid w:val="009129A6"/>
    <w:rsid w:val="009268F7"/>
    <w:rsid w:val="00942B6A"/>
    <w:rsid w:val="009B2D51"/>
    <w:rsid w:val="009E2E2A"/>
    <w:rsid w:val="009E7404"/>
    <w:rsid w:val="00A14600"/>
    <w:rsid w:val="00A64D11"/>
    <w:rsid w:val="00A87A23"/>
    <w:rsid w:val="00AA58DC"/>
    <w:rsid w:val="00AC30DB"/>
    <w:rsid w:val="00AF45A4"/>
    <w:rsid w:val="00AF468C"/>
    <w:rsid w:val="00AF7A2A"/>
    <w:rsid w:val="00B112A6"/>
    <w:rsid w:val="00B127BE"/>
    <w:rsid w:val="00B42C1A"/>
    <w:rsid w:val="00B5622F"/>
    <w:rsid w:val="00B67496"/>
    <w:rsid w:val="00BF7B06"/>
    <w:rsid w:val="00C224AC"/>
    <w:rsid w:val="00C43E7E"/>
    <w:rsid w:val="00CA4FA6"/>
    <w:rsid w:val="00CB2558"/>
    <w:rsid w:val="00CB2FAA"/>
    <w:rsid w:val="00CE3765"/>
    <w:rsid w:val="00D14865"/>
    <w:rsid w:val="00D42614"/>
    <w:rsid w:val="00D64A94"/>
    <w:rsid w:val="00D66956"/>
    <w:rsid w:val="00DA7A4A"/>
    <w:rsid w:val="00DB6E40"/>
    <w:rsid w:val="00DB7525"/>
    <w:rsid w:val="00DC2091"/>
    <w:rsid w:val="00E03380"/>
    <w:rsid w:val="00E07318"/>
    <w:rsid w:val="00E65515"/>
    <w:rsid w:val="00E6569C"/>
    <w:rsid w:val="00E70DF8"/>
    <w:rsid w:val="00E81AEA"/>
    <w:rsid w:val="00E94342"/>
    <w:rsid w:val="00EA231C"/>
    <w:rsid w:val="00EB460D"/>
    <w:rsid w:val="00EE359A"/>
    <w:rsid w:val="00F06E34"/>
    <w:rsid w:val="00F319CD"/>
    <w:rsid w:val="00F735C9"/>
    <w:rsid w:val="00F75E97"/>
    <w:rsid w:val="00F777BE"/>
    <w:rsid w:val="00F82714"/>
    <w:rsid w:val="00F96363"/>
    <w:rsid w:val="00FA01B1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14"/>
    <w:pPr>
      <w:ind w:left="720"/>
      <w:contextualSpacing/>
    </w:pPr>
  </w:style>
  <w:style w:type="table" w:styleId="TableGrid">
    <w:name w:val="Table Grid"/>
    <w:basedOn w:val="TableNormal"/>
    <w:uiPriority w:val="59"/>
    <w:rsid w:val="0027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14"/>
    <w:pPr>
      <w:ind w:left="720"/>
      <w:contextualSpacing/>
    </w:pPr>
  </w:style>
  <w:style w:type="table" w:styleId="TableGrid">
    <w:name w:val="Table Grid"/>
    <w:basedOn w:val="TableNormal"/>
    <w:uiPriority w:val="59"/>
    <w:rsid w:val="0027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Medved</dc:creator>
  <cp:lastModifiedBy>Kristijan Cvanciger</cp:lastModifiedBy>
  <cp:revision>39</cp:revision>
  <cp:lastPrinted>2013-09-30T12:50:00Z</cp:lastPrinted>
  <dcterms:created xsi:type="dcterms:W3CDTF">2013-08-28T06:46:00Z</dcterms:created>
  <dcterms:modified xsi:type="dcterms:W3CDTF">2013-09-30T13:14:00Z</dcterms:modified>
</cp:coreProperties>
</file>