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EE496E">
        <w:tblPrEx>
          <w:tblCellMar>
            <w:top w:w="0" w:type="dxa"/>
            <w:bottom w:w="0" w:type="dxa"/>
          </w:tblCellMar>
        </w:tblPrEx>
        <w:trPr>
          <w:tblCellSpacing w:w="60" w:type="dxa"/>
        </w:trPr>
        <w:tc>
          <w:tcPr>
            <w:tcW w:w="1200" w:type="pct"/>
            <w:shd w:val="clear" w:color="auto" w:fill="E7F0F9"/>
          </w:tcPr>
          <w:p w:rsidR="00EE496E" w:rsidRDefault="00000000">
            <w:pPr>
              <w:spacing w:after="0" w:line="240" w:lineRule="auto"/>
            </w:pPr>
            <w:r>
              <w:rPr>
                <w:b/>
              </w:rPr>
              <w:t>RKP broj</w:t>
            </w:r>
          </w:p>
        </w:tc>
        <w:tc>
          <w:tcPr>
            <w:tcW w:w="0" w:type="auto"/>
            <w:shd w:val="clear" w:color="auto" w:fill="E7F0F9"/>
          </w:tcPr>
          <w:p w:rsidR="00EE496E" w:rsidRDefault="00000000">
            <w:pPr>
              <w:spacing w:after="0" w:line="240" w:lineRule="auto"/>
            </w:pPr>
            <w:r>
              <w:t>28854</w:t>
            </w:r>
          </w:p>
        </w:tc>
      </w:tr>
      <w:tr w:rsidR="00EE496E">
        <w:tblPrEx>
          <w:tblCellMar>
            <w:top w:w="0" w:type="dxa"/>
            <w:bottom w:w="0" w:type="dxa"/>
          </w:tblCellMar>
        </w:tblPrEx>
        <w:trPr>
          <w:tblCellSpacing w:w="60" w:type="dxa"/>
        </w:trPr>
        <w:tc>
          <w:tcPr>
            <w:tcW w:w="1200" w:type="pct"/>
            <w:shd w:val="clear" w:color="auto" w:fill="E7F0F9"/>
          </w:tcPr>
          <w:p w:rsidR="00EE496E" w:rsidRDefault="00000000">
            <w:pPr>
              <w:spacing w:after="0" w:line="240" w:lineRule="auto"/>
            </w:pPr>
            <w:r>
              <w:rPr>
                <w:b/>
              </w:rPr>
              <w:t>Naziv obveznika</w:t>
            </w:r>
          </w:p>
        </w:tc>
        <w:tc>
          <w:tcPr>
            <w:tcW w:w="0" w:type="auto"/>
            <w:shd w:val="clear" w:color="auto" w:fill="E7F0F9"/>
          </w:tcPr>
          <w:p w:rsidR="00EE496E" w:rsidRDefault="00000000">
            <w:pPr>
              <w:spacing w:after="0" w:line="240" w:lineRule="auto"/>
            </w:pPr>
            <w:r>
              <w:t>GRAD SISAK</w:t>
            </w:r>
          </w:p>
        </w:tc>
      </w:tr>
      <w:tr w:rsidR="00EE496E">
        <w:tblPrEx>
          <w:tblCellMar>
            <w:top w:w="0" w:type="dxa"/>
            <w:bottom w:w="0" w:type="dxa"/>
          </w:tblCellMar>
        </w:tblPrEx>
        <w:trPr>
          <w:tblCellSpacing w:w="60" w:type="dxa"/>
        </w:trPr>
        <w:tc>
          <w:tcPr>
            <w:tcW w:w="1200" w:type="pct"/>
            <w:shd w:val="clear" w:color="auto" w:fill="E7F0F9"/>
          </w:tcPr>
          <w:p w:rsidR="00EE496E" w:rsidRDefault="00000000">
            <w:pPr>
              <w:spacing w:after="0" w:line="240" w:lineRule="auto"/>
            </w:pPr>
            <w:r>
              <w:rPr>
                <w:b/>
              </w:rPr>
              <w:t>Razina</w:t>
            </w:r>
          </w:p>
        </w:tc>
        <w:tc>
          <w:tcPr>
            <w:tcW w:w="0" w:type="auto"/>
            <w:shd w:val="clear" w:color="auto" w:fill="E7F0F9"/>
          </w:tcPr>
          <w:p w:rsidR="00EE496E" w:rsidRDefault="00000000">
            <w:pPr>
              <w:spacing w:after="0" w:line="240" w:lineRule="auto"/>
            </w:pPr>
            <w:r>
              <w:t>22</w:t>
            </w:r>
          </w:p>
        </w:tc>
      </w:tr>
    </w:tbl>
    <w:p w:rsidR="00EE496E" w:rsidRDefault="00000000">
      <w:r>
        <w:br/>
      </w:r>
    </w:p>
    <w:p w:rsidR="00EE496E" w:rsidRDefault="00000000">
      <w:pPr>
        <w:spacing w:line="240" w:lineRule="auto"/>
        <w:jc w:val="center"/>
      </w:pPr>
      <w:r>
        <w:rPr>
          <w:b/>
          <w:sz w:val="28"/>
        </w:rPr>
        <w:t>BILJEŠKE UZ FINANCIJSKE IZVJEŠTAJE</w:t>
      </w:r>
    </w:p>
    <w:p w:rsidR="00EE496E" w:rsidRDefault="00000000">
      <w:pPr>
        <w:spacing w:line="240" w:lineRule="auto"/>
        <w:jc w:val="center"/>
      </w:pPr>
      <w:r>
        <w:rPr>
          <w:b/>
          <w:sz w:val="28"/>
        </w:rPr>
        <w:t>ZA RAZDOBLJE</w:t>
      </w:r>
    </w:p>
    <w:p w:rsidR="00EE496E" w:rsidRDefault="00000000">
      <w:pPr>
        <w:spacing w:line="240" w:lineRule="auto"/>
        <w:jc w:val="center"/>
      </w:pPr>
      <w:r>
        <w:rPr>
          <w:b/>
          <w:sz w:val="28"/>
        </w:rPr>
        <w:t>I - VI 2025.</w:t>
      </w:r>
    </w:p>
    <w:p w:rsidR="00EE496E" w:rsidRDefault="00EE496E"/>
    <w:p w:rsidR="00EE496E" w:rsidRDefault="00000000">
      <w:pPr>
        <w:keepNext/>
        <w:spacing w:line="240" w:lineRule="auto"/>
        <w:jc w:val="center"/>
      </w:pPr>
      <w:r>
        <w:rPr>
          <w:b/>
          <w:sz w:val="28"/>
        </w:rPr>
        <w:t>Izvještaj o prihodima i rashodima, primicima i izdacima</w:t>
      </w:r>
    </w:p>
    <w:p w:rsidR="00EE496E"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6</w:t>
            </w:r>
          </w:p>
        </w:tc>
        <w:tc>
          <w:tcPr>
            <w:tcW w:w="3180" w:type="dxa"/>
            <w:tcMar>
              <w:top w:w="0" w:type="dxa"/>
              <w:bottom w:w="0" w:type="dxa"/>
            </w:tcMar>
            <w:vAlign w:val="center"/>
          </w:tcPr>
          <w:p w:rsidR="00EE496E"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rsidR="00EE496E" w:rsidRDefault="00000000">
            <w:pPr>
              <w:keepNext/>
              <w:keepLines/>
              <w:spacing w:after="0" w:line="240" w:lineRule="auto"/>
            </w:pPr>
            <w:r>
              <w:rPr>
                <w:sz w:val="18"/>
              </w:rPr>
              <w:t>6</w:t>
            </w:r>
          </w:p>
        </w:tc>
        <w:tc>
          <w:tcPr>
            <w:tcW w:w="1860" w:type="dxa"/>
            <w:tcMar>
              <w:top w:w="0" w:type="dxa"/>
              <w:bottom w:w="0" w:type="dxa"/>
            </w:tcMar>
            <w:vAlign w:val="center"/>
          </w:tcPr>
          <w:p w:rsidR="00EE496E" w:rsidRDefault="00000000">
            <w:pPr>
              <w:keepNext/>
              <w:keepLines/>
              <w:spacing w:after="0" w:line="240" w:lineRule="auto"/>
              <w:jc w:val="right"/>
            </w:pPr>
            <w:r>
              <w:rPr>
                <w:sz w:val="18"/>
              </w:rPr>
              <w:t>24.323.453,49</w:t>
            </w:r>
          </w:p>
        </w:tc>
        <w:tc>
          <w:tcPr>
            <w:tcW w:w="1860" w:type="dxa"/>
            <w:tcMar>
              <w:top w:w="0" w:type="dxa"/>
              <w:bottom w:w="0" w:type="dxa"/>
            </w:tcMar>
            <w:vAlign w:val="center"/>
          </w:tcPr>
          <w:p w:rsidR="00EE496E" w:rsidRDefault="00000000">
            <w:pPr>
              <w:keepNext/>
              <w:keepLines/>
              <w:spacing w:after="0" w:line="240" w:lineRule="auto"/>
              <w:jc w:val="right"/>
            </w:pPr>
            <w:r>
              <w:rPr>
                <w:sz w:val="18"/>
              </w:rPr>
              <w:t>36.704.205,14</w:t>
            </w:r>
          </w:p>
        </w:tc>
        <w:tc>
          <w:tcPr>
            <w:tcW w:w="700" w:type="dxa"/>
            <w:tcMar>
              <w:top w:w="0" w:type="dxa"/>
              <w:bottom w:w="0" w:type="dxa"/>
            </w:tcMar>
            <w:vAlign w:val="center"/>
          </w:tcPr>
          <w:p w:rsidR="00EE496E" w:rsidRDefault="00000000">
            <w:pPr>
              <w:keepNext/>
              <w:keepLines/>
              <w:spacing w:after="0" w:line="240" w:lineRule="auto"/>
              <w:jc w:val="right"/>
            </w:pPr>
            <w:r>
              <w:rPr>
                <w:sz w:val="18"/>
              </w:rPr>
              <w:t>150,9</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3</w:t>
            </w:r>
          </w:p>
        </w:tc>
        <w:tc>
          <w:tcPr>
            <w:tcW w:w="3180" w:type="dxa"/>
            <w:tcMar>
              <w:top w:w="0" w:type="dxa"/>
              <w:bottom w:w="0" w:type="dxa"/>
            </w:tcMar>
            <w:vAlign w:val="center"/>
          </w:tcPr>
          <w:p w:rsidR="00EE496E"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rsidR="00EE496E" w:rsidRDefault="00000000">
            <w:pPr>
              <w:keepNext/>
              <w:keepLines/>
              <w:spacing w:after="0" w:line="240" w:lineRule="auto"/>
            </w:pPr>
            <w:r>
              <w:rPr>
                <w:sz w:val="18"/>
              </w:rPr>
              <w:t>3</w:t>
            </w:r>
          </w:p>
        </w:tc>
        <w:tc>
          <w:tcPr>
            <w:tcW w:w="1860" w:type="dxa"/>
            <w:tcMar>
              <w:top w:w="0" w:type="dxa"/>
              <w:bottom w:w="0" w:type="dxa"/>
            </w:tcMar>
            <w:vAlign w:val="center"/>
          </w:tcPr>
          <w:p w:rsidR="00EE496E" w:rsidRDefault="00000000">
            <w:pPr>
              <w:keepNext/>
              <w:keepLines/>
              <w:spacing w:after="0" w:line="240" w:lineRule="auto"/>
              <w:jc w:val="right"/>
            </w:pPr>
            <w:r>
              <w:rPr>
                <w:sz w:val="18"/>
              </w:rPr>
              <w:t>16.373.232,85</w:t>
            </w:r>
          </w:p>
        </w:tc>
        <w:tc>
          <w:tcPr>
            <w:tcW w:w="1860" w:type="dxa"/>
            <w:tcMar>
              <w:top w:w="0" w:type="dxa"/>
              <w:bottom w:w="0" w:type="dxa"/>
            </w:tcMar>
            <w:vAlign w:val="center"/>
          </w:tcPr>
          <w:p w:rsidR="00EE496E" w:rsidRDefault="00000000">
            <w:pPr>
              <w:keepNext/>
              <w:keepLines/>
              <w:spacing w:after="0" w:line="240" w:lineRule="auto"/>
              <w:jc w:val="right"/>
            </w:pPr>
            <w:r>
              <w:rPr>
                <w:sz w:val="18"/>
              </w:rPr>
              <w:t>20.382.675,18</w:t>
            </w:r>
          </w:p>
        </w:tc>
        <w:tc>
          <w:tcPr>
            <w:tcW w:w="700" w:type="dxa"/>
            <w:tcMar>
              <w:top w:w="0" w:type="dxa"/>
              <w:bottom w:w="0" w:type="dxa"/>
            </w:tcMar>
            <w:vAlign w:val="center"/>
          </w:tcPr>
          <w:p w:rsidR="00EE496E" w:rsidRDefault="00000000">
            <w:pPr>
              <w:keepNext/>
              <w:keepLines/>
              <w:spacing w:after="0" w:line="240" w:lineRule="auto"/>
              <w:jc w:val="right"/>
            </w:pPr>
            <w:r>
              <w:rPr>
                <w:sz w:val="18"/>
              </w:rPr>
              <w:t>124,5</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EE496E">
            <w:pPr>
              <w:keepNext/>
              <w:keepLines/>
              <w:spacing w:after="0" w:line="240" w:lineRule="auto"/>
            </w:pPr>
          </w:p>
        </w:tc>
        <w:tc>
          <w:tcPr>
            <w:tcW w:w="3180" w:type="dxa"/>
            <w:tcMar>
              <w:top w:w="0" w:type="dxa"/>
              <w:bottom w:w="0" w:type="dxa"/>
            </w:tcMar>
            <w:vAlign w:val="center"/>
          </w:tcPr>
          <w:p w:rsidR="00EE496E"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rsidR="00EE496E" w:rsidRDefault="00000000">
            <w:pPr>
              <w:keepNext/>
              <w:keepLines/>
              <w:spacing w:after="0" w:line="240" w:lineRule="auto"/>
            </w:pPr>
            <w:r>
              <w:rPr>
                <w:b/>
                <w:sz w:val="18"/>
              </w:rPr>
              <w:t>X001</w:t>
            </w:r>
          </w:p>
        </w:tc>
        <w:tc>
          <w:tcPr>
            <w:tcW w:w="1860" w:type="dxa"/>
            <w:tcMar>
              <w:top w:w="0" w:type="dxa"/>
              <w:bottom w:w="0" w:type="dxa"/>
            </w:tcMar>
            <w:vAlign w:val="center"/>
          </w:tcPr>
          <w:p w:rsidR="00EE496E" w:rsidRDefault="00000000">
            <w:pPr>
              <w:keepNext/>
              <w:keepLines/>
              <w:spacing w:after="0" w:line="240" w:lineRule="auto"/>
              <w:jc w:val="right"/>
            </w:pPr>
            <w:r>
              <w:rPr>
                <w:b/>
                <w:sz w:val="18"/>
              </w:rPr>
              <w:t>7.950.220,64</w:t>
            </w:r>
          </w:p>
        </w:tc>
        <w:tc>
          <w:tcPr>
            <w:tcW w:w="1860" w:type="dxa"/>
            <w:tcMar>
              <w:top w:w="0" w:type="dxa"/>
              <w:bottom w:w="0" w:type="dxa"/>
            </w:tcMar>
            <w:vAlign w:val="center"/>
          </w:tcPr>
          <w:p w:rsidR="00EE496E" w:rsidRDefault="00000000">
            <w:pPr>
              <w:keepNext/>
              <w:keepLines/>
              <w:spacing w:after="0" w:line="240" w:lineRule="auto"/>
              <w:jc w:val="right"/>
            </w:pPr>
            <w:r>
              <w:rPr>
                <w:b/>
                <w:sz w:val="18"/>
              </w:rPr>
              <w:t>16.321.529,96</w:t>
            </w:r>
          </w:p>
        </w:tc>
        <w:tc>
          <w:tcPr>
            <w:tcW w:w="700" w:type="dxa"/>
            <w:tcMar>
              <w:top w:w="0" w:type="dxa"/>
              <w:bottom w:w="0" w:type="dxa"/>
            </w:tcMar>
            <w:vAlign w:val="center"/>
          </w:tcPr>
          <w:p w:rsidR="00EE496E" w:rsidRDefault="00000000">
            <w:pPr>
              <w:keepNext/>
              <w:keepLines/>
              <w:spacing w:after="0" w:line="240" w:lineRule="auto"/>
              <w:jc w:val="right"/>
            </w:pPr>
            <w:r>
              <w:rPr>
                <w:b/>
                <w:sz w:val="18"/>
              </w:rPr>
              <w:t>205,3</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7</w:t>
            </w:r>
          </w:p>
        </w:tc>
        <w:tc>
          <w:tcPr>
            <w:tcW w:w="3180" w:type="dxa"/>
            <w:tcMar>
              <w:top w:w="0" w:type="dxa"/>
              <w:bottom w:w="0" w:type="dxa"/>
            </w:tcMar>
            <w:vAlign w:val="center"/>
          </w:tcPr>
          <w:p w:rsidR="00EE496E"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rsidR="00EE496E" w:rsidRDefault="00000000">
            <w:pPr>
              <w:keepNext/>
              <w:keepLines/>
              <w:spacing w:after="0" w:line="240" w:lineRule="auto"/>
            </w:pPr>
            <w:r>
              <w:rPr>
                <w:sz w:val="18"/>
              </w:rPr>
              <w:t>7</w:t>
            </w:r>
          </w:p>
        </w:tc>
        <w:tc>
          <w:tcPr>
            <w:tcW w:w="1860" w:type="dxa"/>
            <w:tcMar>
              <w:top w:w="0" w:type="dxa"/>
              <w:bottom w:w="0" w:type="dxa"/>
            </w:tcMar>
            <w:vAlign w:val="center"/>
          </w:tcPr>
          <w:p w:rsidR="00EE496E" w:rsidRDefault="00000000">
            <w:pPr>
              <w:keepNext/>
              <w:keepLines/>
              <w:spacing w:after="0" w:line="240" w:lineRule="auto"/>
              <w:jc w:val="right"/>
            </w:pPr>
            <w:r>
              <w:rPr>
                <w:sz w:val="18"/>
              </w:rPr>
              <w:t>2.355.116,85</w:t>
            </w:r>
          </w:p>
        </w:tc>
        <w:tc>
          <w:tcPr>
            <w:tcW w:w="1860" w:type="dxa"/>
            <w:tcMar>
              <w:top w:w="0" w:type="dxa"/>
              <w:bottom w:w="0" w:type="dxa"/>
            </w:tcMar>
            <w:vAlign w:val="center"/>
          </w:tcPr>
          <w:p w:rsidR="00EE496E" w:rsidRDefault="00000000">
            <w:pPr>
              <w:keepNext/>
              <w:keepLines/>
              <w:spacing w:after="0" w:line="240" w:lineRule="auto"/>
              <w:jc w:val="right"/>
            </w:pPr>
            <w:r>
              <w:rPr>
                <w:sz w:val="18"/>
              </w:rPr>
              <w:t>117.677,62</w:t>
            </w:r>
          </w:p>
        </w:tc>
        <w:tc>
          <w:tcPr>
            <w:tcW w:w="700" w:type="dxa"/>
            <w:tcMar>
              <w:top w:w="0" w:type="dxa"/>
              <w:bottom w:w="0" w:type="dxa"/>
            </w:tcMar>
            <w:vAlign w:val="center"/>
          </w:tcPr>
          <w:p w:rsidR="00EE496E" w:rsidRDefault="00000000">
            <w:pPr>
              <w:keepNext/>
              <w:keepLines/>
              <w:spacing w:after="0" w:line="240" w:lineRule="auto"/>
              <w:jc w:val="right"/>
            </w:pPr>
            <w:r>
              <w:rPr>
                <w:sz w:val="18"/>
              </w:rPr>
              <w:t>5,0</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4</w:t>
            </w:r>
          </w:p>
        </w:tc>
        <w:tc>
          <w:tcPr>
            <w:tcW w:w="3180" w:type="dxa"/>
            <w:tcMar>
              <w:top w:w="0" w:type="dxa"/>
              <w:bottom w:w="0" w:type="dxa"/>
            </w:tcMar>
            <w:vAlign w:val="center"/>
          </w:tcPr>
          <w:p w:rsidR="00EE496E"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rsidR="00EE496E" w:rsidRDefault="00000000">
            <w:pPr>
              <w:keepNext/>
              <w:keepLines/>
              <w:spacing w:after="0" w:line="240" w:lineRule="auto"/>
            </w:pPr>
            <w:r>
              <w:rPr>
                <w:sz w:val="18"/>
              </w:rPr>
              <w:t>4</w:t>
            </w:r>
          </w:p>
        </w:tc>
        <w:tc>
          <w:tcPr>
            <w:tcW w:w="1860" w:type="dxa"/>
            <w:tcMar>
              <w:top w:w="0" w:type="dxa"/>
              <w:bottom w:w="0" w:type="dxa"/>
            </w:tcMar>
            <w:vAlign w:val="center"/>
          </w:tcPr>
          <w:p w:rsidR="00EE496E" w:rsidRDefault="00000000">
            <w:pPr>
              <w:keepNext/>
              <w:keepLines/>
              <w:spacing w:after="0" w:line="240" w:lineRule="auto"/>
              <w:jc w:val="right"/>
            </w:pPr>
            <w:r>
              <w:rPr>
                <w:sz w:val="18"/>
              </w:rPr>
              <w:t>12.774.062,01</w:t>
            </w:r>
          </w:p>
        </w:tc>
        <w:tc>
          <w:tcPr>
            <w:tcW w:w="1860" w:type="dxa"/>
            <w:tcMar>
              <w:top w:w="0" w:type="dxa"/>
              <w:bottom w:w="0" w:type="dxa"/>
            </w:tcMar>
            <w:vAlign w:val="center"/>
          </w:tcPr>
          <w:p w:rsidR="00EE496E" w:rsidRDefault="00000000">
            <w:pPr>
              <w:keepNext/>
              <w:keepLines/>
              <w:spacing w:after="0" w:line="240" w:lineRule="auto"/>
              <w:jc w:val="right"/>
            </w:pPr>
            <w:r>
              <w:rPr>
                <w:sz w:val="18"/>
              </w:rPr>
              <w:t>15.554.134,38</w:t>
            </w:r>
          </w:p>
        </w:tc>
        <w:tc>
          <w:tcPr>
            <w:tcW w:w="700" w:type="dxa"/>
            <w:tcMar>
              <w:top w:w="0" w:type="dxa"/>
              <w:bottom w:w="0" w:type="dxa"/>
            </w:tcMar>
            <w:vAlign w:val="center"/>
          </w:tcPr>
          <w:p w:rsidR="00EE496E" w:rsidRDefault="00000000">
            <w:pPr>
              <w:keepNext/>
              <w:keepLines/>
              <w:spacing w:after="0" w:line="240" w:lineRule="auto"/>
              <w:jc w:val="right"/>
            </w:pPr>
            <w:r>
              <w:rPr>
                <w:sz w:val="18"/>
              </w:rPr>
              <w:t>121,8</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EE496E">
            <w:pPr>
              <w:keepNext/>
              <w:keepLines/>
              <w:spacing w:after="0" w:line="240" w:lineRule="auto"/>
            </w:pPr>
          </w:p>
        </w:tc>
        <w:tc>
          <w:tcPr>
            <w:tcW w:w="3180" w:type="dxa"/>
            <w:tcMar>
              <w:top w:w="0" w:type="dxa"/>
              <w:bottom w:w="0" w:type="dxa"/>
            </w:tcMar>
            <w:vAlign w:val="center"/>
          </w:tcPr>
          <w:p w:rsidR="00EE496E"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rsidR="00EE496E" w:rsidRDefault="00000000">
            <w:pPr>
              <w:keepNext/>
              <w:keepLines/>
              <w:spacing w:after="0" w:line="240" w:lineRule="auto"/>
            </w:pPr>
            <w:r>
              <w:rPr>
                <w:b/>
                <w:sz w:val="18"/>
              </w:rPr>
              <w:t>Y002</w:t>
            </w:r>
          </w:p>
        </w:tc>
        <w:tc>
          <w:tcPr>
            <w:tcW w:w="1860" w:type="dxa"/>
            <w:tcMar>
              <w:top w:w="0" w:type="dxa"/>
              <w:bottom w:w="0" w:type="dxa"/>
            </w:tcMar>
            <w:vAlign w:val="center"/>
          </w:tcPr>
          <w:p w:rsidR="00EE496E" w:rsidRDefault="00000000">
            <w:pPr>
              <w:keepNext/>
              <w:keepLines/>
              <w:spacing w:after="0" w:line="240" w:lineRule="auto"/>
              <w:jc w:val="right"/>
            </w:pPr>
            <w:r>
              <w:rPr>
                <w:b/>
                <w:sz w:val="18"/>
              </w:rPr>
              <w:t>10.418.945,16</w:t>
            </w:r>
          </w:p>
        </w:tc>
        <w:tc>
          <w:tcPr>
            <w:tcW w:w="1860" w:type="dxa"/>
            <w:tcMar>
              <w:top w:w="0" w:type="dxa"/>
              <w:bottom w:w="0" w:type="dxa"/>
            </w:tcMar>
            <w:vAlign w:val="center"/>
          </w:tcPr>
          <w:p w:rsidR="00EE496E" w:rsidRDefault="00000000">
            <w:pPr>
              <w:keepNext/>
              <w:keepLines/>
              <w:spacing w:after="0" w:line="240" w:lineRule="auto"/>
              <w:jc w:val="right"/>
            </w:pPr>
            <w:r>
              <w:rPr>
                <w:b/>
                <w:sz w:val="18"/>
              </w:rPr>
              <w:t>15.436.456,76</w:t>
            </w:r>
          </w:p>
        </w:tc>
        <w:tc>
          <w:tcPr>
            <w:tcW w:w="700" w:type="dxa"/>
            <w:tcMar>
              <w:top w:w="0" w:type="dxa"/>
              <w:bottom w:w="0" w:type="dxa"/>
            </w:tcMar>
            <w:vAlign w:val="center"/>
          </w:tcPr>
          <w:p w:rsidR="00EE496E" w:rsidRDefault="00000000">
            <w:pPr>
              <w:keepNext/>
              <w:keepLines/>
              <w:spacing w:after="0" w:line="240" w:lineRule="auto"/>
              <w:jc w:val="right"/>
            </w:pPr>
            <w:r>
              <w:rPr>
                <w:b/>
                <w:sz w:val="18"/>
              </w:rPr>
              <w:t>148,2</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8</w:t>
            </w:r>
          </w:p>
        </w:tc>
        <w:tc>
          <w:tcPr>
            <w:tcW w:w="3180" w:type="dxa"/>
            <w:tcMar>
              <w:top w:w="0" w:type="dxa"/>
              <w:bottom w:w="0" w:type="dxa"/>
            </w:tcMar>
            <w:vAlign w:val="center"/>
          </w:tcPr>
          <w:p w:rsidR="00EE496E"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rsidR="00EE496E" w:rsidRDefault="00000000">
            <w:pPr>
              <w:keepNext/>
              <w:keepLines/>
              <w:spacing w:after="0" w:line="240" w:lineRule="auto"/>
            </w:pPr>
            <w:r>
              <w:rPr>
                <w:sz w:val="18"/>
              </w:rPr>
              <w:t>8</w:t>
            </w:r>
          </w:p>
        </w:tc>
        <w:tc>
          <w:tcPr>
            <w:tcW w:w="1860" w:type="dxa"/>
            <w:tcMar>
              <w:top w:w="0" w:type="dxa"/>
              <w:bottom w:w="0" w:type="dxa"/>
            </w:tcMar>
            <w:vAlign w:val="center"/>
          </w:tcPr>
          <w:p w:rsidR="00EE496E" w:rsidRDefault="00000000">
            <w:pPr>
              <w:keepNext/>
              <w:keepLines/>
              <w:spacing w:after="0" w:line="240" w:lineRule="auto"/>
              <w:jc w:val="right"/>
            </w:pPr>
            <w:r>
              <w:rPr>
                <w:sz w:val="18"/>
              </w:rPr>
              <w:t>0,00</w:t>
            </w:r>
          </w:p>
        </w:tc>
        <w:tc>
          <w:tcPr>
            <w:tcW w:w="1860" w:type="dxa"/>
            <w:tcMar>
              <w:top w:w="0" w:type="dxa"/>
              <w:bottom w:w="0" w:type="dxa"/>
            </w:tcMar>
            <w:vAlign w:val="center"/>
          </w:tcPr>
          <w:p w:rsidR="00EE496E" w:rsidRDefault="00000000">
            <w:pPr>
              <w:keepNext/>
              <w:keepLines/>
              <w:spacing w:after="0" w:line="240" w:lineRule="auto"/>
              <w:jc w:val="right"/>
            </w:pPr>
            <w:r>
              <w:rPr>
                <w:sz w:val="18"/>
              </w:rPr>
              <w:t>3.630.000,00</w:t>
            </w:r>
          </w:p>
        </w:tc>
        <w:tc>
          <w:tcPr>
            <w:tcW w:w="700" w:type="dxa"/>
            <w:tcMar>
              <w:top w:w="0" w:type="dxa"/>
              <w:bottom w:w="0" w:type="dxa"/>
            </w:tcMar>
            <w:vAlign w:val="center"/>
          </w:tcPr>
          <w:p w:rsidR="00EE496E" w:rsidRDefault="00000000">
            <w:pPr>
              <w:keepNext/>
              <w:keepLines/>
              <w:spacing w:after="0" w:line="240" w:lineRule="auto"/>
              <w:jc w:val="right"/>
            </w:pPr>
            <w:r>
              <w:rPr>
                <w:sz w:val="18"/>
              </w:rPr>
              <w:t>-</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5</w:t>
            </w:r>
          </w:p>
        </w:tc>
        <w:tc>
          <w:tcPr>
            <w:tcW w:w="3180" w:type="dxa"/>
            <w:tcMar>
              <w:top w:w="0" w:type="dxa"/>
              <w:bottom w:w="0" w:type="dxa"/>
            </w:tcMar>
            <w:vAlign w:val="center"/>
          </w:tcPr>
          <w:p w:rsidR="00EE496E"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rsidR="00EE496E" w:rsidRDefault="00000000">
            <w:pPr>
              <w:keepNext/>
              <w:keepLines/>
              <w:spacing w:after="0" w:line="240" w:lineRule="auto"/>
            </w:pPr>
            <w:r>
              <w:rPr>
                <w:sz w:val="18"/>
              </w:rPr>
              <w:t>5</w:t>
            </w:r>
          </w:p>
        </w:tc>
        <w:tc>
          <w:tcPr>
            <w:tcW w:w="1860" w:type="dxa"/>
            <w:tcMar>
              <w:top w:w="0" w:type="dxa"/>
              <w:bottom w:w="0" w:type="dxa"/>
            </w:tcMar>
            <w:vAlign w:val="center"/>
          </w:tcPr>
          <w:p w:rsidR="00EE496E" w:rsidRDefault="00000000">
            <w:pPr>
              <w:keepNext/>
              <w:keepLines/>
              <w:spacing w:after="0" w:line="240" w:lineRule="auto"/>
              <w:jc w:val="right"/>
            </w:pPr>
            <w:r>
              <w:rPr>
                <w:sz w:val="18"/>
              </w:rPr>
              <w:t>609.860,13</w:t>
            </w:r>
          </w:p>
        </w:tc>
        <w:tc>
          <w:tcPr>
            <w:tcW w:w="1860" w:type="dxa"/>
            <w:tcMar>
              <w:top w:w="0" w:type="dxa"/>
              <w:bottom w:w="0" w:type="dxa"/>
            </w:tcMar>
            <w:vAlign w:val="center"/>
          </w:tcPr>
          <w:p w:rsidR="00EE496E" w:rsidRDefault="00000000">
            <w:pPr>
              <w:keepNext/>
              <w:keepLines/>
              <w:spacing w:after="0" w:line="240" w:lineRule="auto"/>
              <w:jc w:val="right"/>
            </w:pPr>
            <w:r>
              <w:rPr>
                <w:sz w:val="18"/>
              </w:rPr>
              <w:t>8.250.876,65</w:t>
            </w:r>
          </w:p>
        </w:tc>
        <w:tc>
          <w:tcPr>
            <w:tcW w:w="700" w:type="dxa"/>
            <w:tcMar>
              <w:top w:w="0" w:type="dxa"/>
              <w:bottom w:w="0" w:type="dxa"/>
            </w:tcMar>
            <w:vAlign w:val="center"/>
          </w:tcPr>
          <w:p w:rsidR="00EE496E" w:rsidRDefault="00000000">
            <w:pPr>
              <w:keepNext/>
              <w:keepLines/>
              <w:spacing w:after="0" w:line="240" w:lineRule="auto"/>
              <w:jc w:val="right"/>
            </w:pPr>
            <w:r>
              <w:rPr>
                <w:sz w:val="18"/>
              </w:rPr>
              <w:t>1352,9</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EE496E">
            <w:pPr>
              <w:keepNext/>
              <w:keepLines/>
              <w:spacing w:after="0" w:line="240" w:lineRule="auto"/>
            </w:pPr>
          </w:p>
        </w:tc>
        <w:tc>
          <w:tcPr>
            <w:tcW w:w="3180" w:type="dxa"/>
            <w:tcMar>
              <w:top w:w="0" w:type="dxa"/>
              <w:bottom w:w="0" w:type="dxa"/>
            </w:tcMar>
            <w:vAlign w:val="center"/>
          </w:tcPr>
          <w:p w:rsidR="00EE496E" w:rsidRDefault="00000000">
            <w:pPr>
              <w:keepNext/>
              <w:keepLines/>
              <w:spacing w:after="0" w:line="240" w:lineRule="auto"/>
            </w:pPr>
            <w:r>
              <w:rPr>
                <w:b/>
                <w:sz w:val="18"/>
              </w:rPr>
              <w:t>MANJAK PRIMITAKA OD FINANCIJSKE IMOVINE I ZADUŽIVANJA (šifre 5-8)</w:t>
            </w:r>
          </w:p>
        </w:tc>
        <w:tc>
          <w:tcPr>
            <w:tcW w:w="700" w:type="dxa"/>
            <w:tcMar>
              <w:top w:w="0" w:type="dxa"/>
              <w:bottom w:w="0" w:type="dxa"/>
            </w:tcMar>
            <w:vAlign w:val="center"/>
          </w:tcPr>
          <w:p w:rsidR="00EE496E" w:rsidRDefault="00000000">
            <w:pPr>
              <w:keepNext/>
              <w:keepLines/>
              <w:spacing w:after="0" w:line="240" w:lineRule="auto"/>
            </w:pPr>
            <w:r>
              <w:rPr>
                <w:b/>
                <w:sz w:val="18"/>
              </w:rPr>
              <w:t>Y003</w:t>
            </w:r>
          </w:p>
        </w:tc>
        <w:tc>
          <w:tcPr>
            <w:tcW w:w="1860" w:type="dxa"/>
            <w:tcMar>
              <w:top w:w="0" w:type="dxa"/>
              <w:bottom w:w="0" w:type="dxa"/>
            </w:tcMar>
            <w:vAlign w:val="center"/>
          </w:tcPr>
          <w:p w:rsidR="00EE496E" w:rsidRDefault="00000000">
            <w:pPr>
              <w:keepNext/>
              <w:keepLines/>
              <w:spacing w:after="0" w:line="240" w:lineRule="auto"/>
              <w:jc w:val="right"/>
            </w:pPr>
            <w:r>
              <w:rPr>
                <w:b/>
                <w:sz w:val="18"/>
              </w:rPr>
              <w:t>609.860,13</w:t>
            </w:r>
          </w:p>
        </w:tc>
        <w:tc>
          <w:tcPr>
            <w:tcW w:w="1860" w:type="dxa"/>
            <w:tcMar>
              <w:top w:w="0" w:type="dxa"/>
              <w:bottom w:w="0" w:type="dxa"/>
            </w:tcMar>
            <w:vAlign w:val="center"/>
          </w:tcPr>
          <w:p w:rsidR="00EE496E" w:rsidRDefault="00000000">
            <w:pPr>
              <w:keepNext/>
              <w:keepLines/>
              <w:spacing w:after="0" w:line="240" w:lineRule="auto"/>
              <w:jc w:val="right"/>
            </w:pPr>
            <w:r>
              <w:rPr>
                <w:b/>
                <w:sz w:val="18"/>
              </w:rPr>
              <w:t>4.620.876,65</w:t>
            </w:r>
          </w:p>
        </w:tc>
        <w:tc>
          <w:tcPr>
            <w:tcW w:w="700" w:type="dxa"/>
            <w:tcMar>
              <w:top w:w="0" w:type="dxa"/>
              <w:bottom w:w="0" w:type="dxa"/>
            </w:tcMar>
            <w:vAlign w:val="center"/>
          </w:tcPr>
          <w:p w:rsidR="00EE496E" w:rsidRDefault="00000000">
            <w:pPr>
              <w:keepNext/>
              <w:keepLines/>
              <w:spacing w:after="0" w:line="240" w:lineRule="auto"/>
              <w:jc w:val="right"/>
            </w:pPr>
            <w:r>
              <w:rPr>
                <w:b/>
                <w:sz w:val="18"/>
              </w:rPr>
              <w:t>757,7</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EE496E">
            <w:pPr>
              <w:keepNext/>
              <w:keepLines/>
              <w:spacing w:after="0" w:line="240" w:lineRule="auto"/>
            </w:pPr>
          </w:p>
        </w:tc>
        <w:tc>
          <w:tcPr>
            <w:tcW w:w="3180" w:type="dxa"/>
            <w:tcMar>
              <w:top w:w="0" w:type="dxa"/>
              <w:bottom w:w="0" w:type="dxa"/>
            </w:tcMar>
            <w:vAlign w:val="center"/>
          </w:tcPr>
          <w:p w:rsidR="00EE496E"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rsidR="00EE496E" w:rsidRDefault="00000000">
            <w:pPr>
              <w:keepNext/>
              <w:keepLines/>
              <w:spacing w:after="0" w:line="240" w:lineRule="auto"/>
            </w:pPr>
            <w:r>
              <w:rPr>
                <w:b/>
                <w:sz w:val="18"/>
              </w:rPr>
              <w:t>Y005</w:t>
            </w:r>
          </w:p>
        </w:tc>
        <w:tc>
          <w:tcPr>
            <w:tcW w:w="1860" w:type="dxa"/>
            <w:tcMar>
              <w:top w:w="0" w:type="dxa"/>
              <w:bottom w:w="0" w:type="dxa"/>
            </w:tcMar>
            <w:vAlign w:val="center"/>
          </w:tcPr>
          <w:p w:rsidR="00EE496E" w:rsidRDefault="00000000">
            <w:pPr>
              <w:keepNext/>
              <w:keepLines/>
              <w:spacing w:after="0" w:line="240" w:lineRule="auto"/>
              <w:jc w:val="right"/>
            </w:pPr>
            <w:r>
              <w:rPr>
                <w:b/>
                <w:sz w:val="18"/>
              </w:rPr>
              <w:t>3.078.584,65</w:t>
            </w:r>
          </w:p>
        </w:tc>
        <w:tc>
          <w:tcPr>
            <w:tcW w:w="1860" w:type="dxa"/>
            <w:tcMar>
              <w:top w:w="0" w:type="dxa"/>
              <w:bottom w:w="0" w:type="dxa"/>
            </w:tcMar>
            <w:vAlign w:val="center"/>
          </w:tcPr>
          <w:p w:rsidR="00EE496E" w:rsidRDefault="00000000">
            <w:pPr>
              <w:keepNext/>
              <w:keepLines/>
              <w:spacing w:after="0" w:line="240" w:lineRule="auto"/>
              <w:jc w:val="right"/>
            </w:pPr>
            <w:r>
              <w:rPr>
                <w:b/>
                <w:sz w:val="18"/>
              </w:rPr>
              <w:t>3.735.803,45</w:t>
            </w:r>
          </w:p>
        </w:tc>
        <w:tc>
          <w:tcPr>
            <w:tcW w:w="700" w:type="dxa"/>
            <w:tcMar>
              <w:top w:w="0" w:type="dxa"/>
              <w:bottom w:w="0" w:type="dxa"/>
            </w:tcMar>
            <w:vAlign w:val="center"/>
          </w:tcPr>
          <w:p w:rsidR="00EE496E" w:rsidRDefault="00000000">
            <w:pPr>
              <w:keepNext/>
              <w:keepLines/>
              <w:spacing w:after="0" w:line="240" w:lineRule="auto"/>
              <w:jc w:val="right"/>
            </w:pPr>
            <w:r>
              <w:rPr>
                <w:b/>
                <w:sz w:val="18"/>
              </w:rPr>
              <w:t>121,3</w:t>
            </w:r>
          </w:p>
        </w:tc>
      </w:tr>
    </w:tbl>
    <w:p w:rsidR="00EE496E" w:rsidRDefault="00EE496E">
      <w:pPr>
        <w:spacing w:after="0"/>
      </w:pPr>
    </w:p>
    <w:p w:rsidR="00EE496E" w:rsidRDefault="00000000">
      <w:pPr>
        <w:spacing w:line="240" w:lineRule="auto"/>
        <w:jc w:val="both"/>
      </w:pPr>
      <w:r>
        <w:t>1. Šifra Y005 manjak prihoda i primitaka (3.735.803,45 €)  najvećim dijelom nastao je otplatom kratkoročnog kredita (5.630.000,00 €) i zbog troškova po projektima obnove i ostalim projektima koji se financiraju iz EU sredstava i ostalih fondova, a koje je Grad Sisak financirao iz vlastitih sredstava. Na dan 30.06.2025. godine potraživanja koja Grad Siska ima po zahtjevima za nadoknadu sredstava iznose 4.722.291,82 €.</w:t>
      </w:r>
    </w:p>
    <w:p w:rsidR="00EE496E" w:rsidRDefault="00000000">
      <w:r>
        <w:lastRenderedPageBreak/>
        <w:br/>
      </w:r>
    </w:p>
    <w:p w:rsidR="00EE496E"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611</w:t>
            </w:r>
          </w:p>
        </w:tc>
        <w:tc>
          <w:tcPr>
            <w:tcW w:w="3180" w:type="dxa"/>
            <w:tcMar>
              <w:top w:w="0" w:type="dxa"/>
              <w:bottom w:w="0" w:type="dxa"/>
            </w:tcMar>
            <w:vAlign w:val="center"/>
          </w:tcPr>
          <w:p w:rsidR="00EE496E" w:rsidRDefault="00000000">
            <w:pPr>
              <w:keepNext/>
              <w:keepLines/>
              <w:spacing w:after="0" w:line="240" w:lineRule="auto"/>
            </w:pPr>
            <w:r>
              <w:rPr>
                <w:sz w:val="18"/>
              </w:rPr>
              <w:t>Porez na dohodak (šifre 6111 do 6116 - 6117 - 6119)</w:t>
            </w:r>
          </w:p>
        </w:tc>
        <w:tc>
          <w:tcPr>
            <w:tcW w:w="700" w:type="dxa"/>
            <w:tcMar>
              <w:top w:w="0" w:type="dxa"/>
              <w:bottom w:w="0" w:type="dxa"/>
            </w:tcMar>
            <w:vAlign w:val="center"/>
          </w:tcPr>
          <w:p w:rsidR="00EE496E" w:rsidRDefault="00000000">
            <w:pPr>
              <w:keepNext/>
              <w:keepLines/>
              <w:spacing w:after="0" w:line="240" w:lineRule="auto"/>
            </w:pPr>
            <w:r>
              <w:rPr>
                <w:sz w:val="18"/>
              </w:rPr>
              <w:t>611</w:t>
            </w:r>
          </w:p>
        </w:tc>
        <w:tc>
          <w:tcPr>
            <w:tcW w:w="1860" w:type="dxa"/>
            <w:tcMar>
              <w:top w:w="0" w:type="dxa"/>
              <w:bottom w:w="0" w:type="dxa"/>
            </w:tcMar>
            <w:vAlign w:val="center"/>
          </w:tcPr>
          <w:p w:rsidR="00EE496E" w:rsidRDefault="00000000">
            <w:pPr>
              <w:keepNext/>
              <w:keepLines/>
              <w:spacing w:after="0" w:line="240" w:lineRule="auto"/>
              <w:jc w:val="right"/>
            </w:pPr>
            <w:r>
              <w:rPr>
                <w:sz w:val="18"/>
              </w:rPr>
              <w:t>10.659.140,84</w:t>
            </w:r>
          </w:p>
        </w:tc>
        <w:tc>
          <w:tcPr>
            <w:tcW w:w="1860" w:type="dxa"/>
            <w:tcMar>
              <w:top w:w="0" w:type="dxa"/>
              <w:bottom w:w="0" w:type="dxa"/>
            </w:tcMar>
            <w:vAlign w:val="center"/>
          </w:tcPr>
          <w:p w:rsidR="00EE496E" w:rsidRDefault="00000000">
            <w:pPr>
              <w:keepNext/>
              <w:keepLines/>
              <w:spacing w:after="0" w:line="240" w:lineRule="auto"/>
              <w:jc w:val="right"/>
            </w:pPr>
            <w:r>
              <w:rPr>
                <w:sz w:val="18"/>
              </w:rPr>
              <w:t>13.584.932,03</w:t>
            </w:r>
          </w:p>
        </w:tc>
        <w:tc>
          <w:tcPr>
            <w:tcW w:w="700" w:type="dxa"/>
            <w:tcMar>
              <w:top w:w="0" w:type="dxa"/>
              <w:bottom w:w="0" w:type="dxa"/>
            </w:tcMar>
            <w:vAlign w:val="center"/>
          </w:tcPr>
          <w:p w:rsidR="00EE496E" w:rsidRDefault="00000000">
            <w:pPr>
              <w:keepNext/>
              <w:keepLines/>
              <w:spacing w:after="0" w:line="240" w:lineRule="auto"/>
              <w:jc w:val="right"/>
            </w:pPr>
            <w:r>
              <w:rPr>
                <w:sz w:val="18"/>
              </w:rPr>
              <w:t>127,4</w:t>
            </w:r>
          </w:p>
        </w:tc>
      </w:tr>
    </w:tbl>
    <w:p w:rsidR="00EE496E" w:rsidRDefault="00EE496E">
      <w:pPr>
        <w:spacing w:after="0"/>
      </w:pPr>
    </w:p>
    <w:p w:rsidR="00EE496E" w:rsidRDefault="00000000">
      <w:pPr>
        <w:spacing w:line="240" w:lineRule="auto"/>
        <w:jc w:val="both"/>
      </w:pPr>
      <w:r>
        <w:t>2. Šifra 611 Porez i prirez na dohodak – ostvaren je u iznosu od 13.584.932,03 € i veći je za 27,4% u odnosu na isto razdoblje prethodne godine zbog povećanog broja zaposlenih na tržištu rada.</w:t>
      </w:r>
    </w:p>
    <w:p w:rsidR="00EE496E" w:rsidRDefault="00EE496E"/>
    <w:p w:rsidR="00EE496E"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613</w:t>
            </w:r>
          </w:p>
        </w:tc>
        <w:tc>
          <w:tcPr>
            <w:tcW w:w="3180" w:type="dxa"/>
            <w:tcMar>
              <w:top w:w="0" w:type="dxa"/>
              <w:bottom w:w="0" w:type="dxa"/>
            </w:tcMar>
            <w:vAlign w:val="center"/>
          </w:tcPr>
          <w:p w:rsidR="00EE496E" w:rsidRDefault="00000000">
            <w:pPr>
              <w:keepNext/>
              <w:keepLines/>
              <w:spacing w:after="0" w:line="240" w:lineRule="auto"/>
            </w:pPr>
            <w:r>
              <w:rPr>
                <w:sz w:val="18"/>
              </w:rPr>
              <w:t>Porezi na imovinu (šifre 6131 do 6135)</w:t>
            </w:r>
          </w:p>
        </w:tc>
        <w:tc>
          <w:tcPr>
            <w:tcW w:w="700" w:type="dxa"/>
            <w:tcMar>
              <w:top w:w="0" w:type="dxa"/>
              <w:bottom w:w="0" w:type="dxa"/>
            </w:tcMar>
            <w:vAlign w:val="center"/>
          </w:tcPr>
          <w:p w:rsidR="00EE496E" w:rsidRDefault="00000000">
            <w:pPr>
              <w:keepNext/>
              <w:keepLines/>
              <w:spacing w:after="0" w:line="240" w:lineRule="auto"/>
            </w:pPr>
            <w:r>
              <w:rPr>
                <w:sz w:val="18"/>
              </w:rPr>
              <w:t>613</w:t>
            </w:r>
          </w:p>
        </w:tc>
        <w:tc>
          <w:tcPr>
            <w:tcW w:w="1860" w:type="dxa"/>
            <w:tcMar>
              <w:top w:w="0" w:type="dxa"/>
              <w:bottom w:w="0" w:type="dxa"/>
            </w:tcMar>
            <w:vAlign w:val="center"/>
          </w:tcPr>
          <w:p w:rsidR="00EE496E" w:rsidRDefault="00000000">
            <w:pPr>
              <w:keepNext/>
              <w:keepLines/>
              <w:spacing w:after="0" w:line="240" w:lineRule="auto"/>
              <w:jc w:val="right"/>
            </w:pPr>
            <w:r>
              <w:rPr>
                <w:sz w:val="18"/>
              </w:rPr>
              <w:t>587.364,64</w:t>
            </w:r>
          </w:p>
        </w:tc>
        <w:tc>
          <w:tcPr>
            <w:tcW w:w="1860" w:type="dxa"/>
            <w:tcMar>
              <w:top w:w="0" w:type="dxa"/>
              <w:bottom w:w="0" w:type="dxa"/>
            </w:tcMar>
            <w:vAlign w:val="center"/>
          </w:tcPr>
          <w:p w:rsidR="00EE496E" w:rsidRDefault="00000000">
            <w:pPr>
              <w:keepNext/>
              <w:keepLines/>
              <w:spacing w:after="0" w:line="240" w:lineRule="auto"/>
              <w:jc w:val="right"/>
            </w:pPr>
            <w:r>
              <w:rPr>
                <w:sz w:val="18"/>
              </w:rPr>
              <w:t>442.980,51</w:t>
            </w:r>
          </w:p>
        </w:tc>
        <w:tc>
          <w:tcPr>
            <w:tcW w:w="700" w:type="dxa"/>
            <w:tcMar>
              <w:top w:w="0" w:type="dxa"/>
              <w:bottom w:w="0" w:type="dxa"/>
            </w:tcMar>
            <w:vAlign w:val="center"/>
          </w:tcPr>
          <w:p w:rsidR="00EE496E" w:rsidRDefault="00000000">
            <w:pPr>
              <w:keepNext/>
              <w:keepLines/>
              <w:spacing w:after="0" w:line="240" w:lineRule="auto"/>
              <w:jc w:val="right"/>
            </w:pPr>
            <w:r>
              <w:rPr>
                <w:sz w:val="18"/>
              </w:rPr>
              <w:t>75,4</w:t>
            </w:r>
          </w:p>
        </w:tc>
      </w:tr>
    </w:tbl>
    <w:p w:rsidR="00EE496E" w:rsidRDefault="00EE496E">
      <w:pPr>
        <w:spacing w:after="0"/>
      </w:pPr>
    </w:p>
    <w:p w:rsidR="00EE496E" w:rsidRDefault="00000000">
      <w:pPr>
        <w:spacing w:line="240" w:lineRule="auto"/>
        <w:jc w:val="both"/>
      </w:pPr>
      <w:r>
        <w:t>3. Šifra 613 Porez na imovinu – ostvaren je u iznosu od 442.980,51 € i manji je za 24,6% u odnosu na isto razdoblje prethodne godine zbog smanjenja prihoda od poreza na promet nekretnina, gdje je u prvih šest mjeseci ove godine smanjena prodaja nekretnina u odnosu na isto razdoblje prethodne godine.</w:t>
      </w:r>
    </w:p>
    <w:p w:rsidR="00EE496E" w:rsidRDefault="00EE496E"/>
    <w:p w:rsidR="00EE496E"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614</w:t>
            </w:r>
          </w:p>
        </w:tc>
        <w:tc>
          <w:tcPr>
            <w:tcW w:w="3180" w:type="dxa"/>
            <w:tcMar>
              <w:top w:w="0" w:type="dxa"/>
              <w:bottom w:w="0" w:type="dxa"/>
            </w:tcMar>
            <w:vAlign w:val="center"/>
          </w:tcPr>
          <w:p w:rsidR="00EE496E" w:rsidRDefault="00000000">
            <w:pPr>
              <w:keepNext/>
              <w:keepLines/>
              <w:spacing w:after="0" w:line="240" w:lineRule="auto"/>
            </w:pPr>
            <w:r>
              <w:rPr>
                <w:sz w:val="18"/>
              </w:rPr>
              <w:t>Porezi na robu i usluge (šifre 6141 do 61476148)</w:t>
            </w:r>
          </w:p>
        </w:tc>
        <w:tc>
          <w:tcPr>
            <w:tcW w:w="700" w:type="dxa"/>
            <w:tcMar>
              <w:top w:w="0" w:type="dxa"/>
              <w:bottom w:w="0" w:type="dxa"/>
            </w:tcMar>
            <w:vAlign w:val="center"/>
          </w:tcPr>
          <w:p w:rsidR="00EE496E" w:rsidRDefault="00000000">
            <w:pPr>
              <w:keepNext/>
              <w:keepLines/>
              <w:spacing w:after="0" w:line="240" w:lineRule="auto"/>
            </w:pPr>
            <w:r>
              <w:rPr>
                <w:sz w:val="18"/>
              </w:rPr>
              <w:t>614</w:t>
            </w:r>
          </w:p>
        </w:tc>
        <w:tc>
          <w:tcPr>
            <w:tcW w:w="1860" w:type="dxa"/>
            <w:tcMar>
              <w:top w:w="0" w:type="dxa"/>
              <w:bottom w:w="0" w:type="dxa"/>
            </w:tcMar>
            <w:vAlign w:val="center"/>
          </w:tcPr>
          <w:p w:rsidR="00EE496E" w:rsidRDefault="00000000">
            <w:pPr>
              <w:keepNext/>
              <w:keepLines/>
              <w:spacing w:after="0" w:line="240" w:lineRule="auto"/>
              <w:jc w:val="right"/>
            </w:pPr>
            <w:r>
              <w:rPr>
                <w:sz w:val="18"/>
              </w:rPr>
              <w:t>77.997,24</w:t>
            </w:r>
          </w:p>
        </w:tc>
        <w:tc>
          <w:tcPr>
            <w:tcW w:w="1860" w:type="dxa"/>
            <w:tcMar>
              <w:top w:w="0" w:type="dxa"/>
              <w:bottom w:w="0" w:type="dxa"/>
            </w:tcMar>
            <w:vAlign w:val="center"/>
          </w:tcPr>
          <w:p w:rsidR="00EE496E" w:rsidRDefault="00000000">
            <w:pPr>
              <w:keepNext/>
              <w:keepLines/>
              <w:spacing w:after="0" w:line="240" w:lineRule="auto"/>
              <w:jc w:val="right"/>
            </w:pPr>
            <w:r>
              <w:rPr>
                <w:sz w:val="18"/>
              </w:rPr>
              <w:t>90.343,50</w:t>
            </w:r>
          </w:p>
        </w:tc>
        <w:tc>
          <w:tcPr>
            <w:tcW w:w="700" w:type="dxa"/>
            <w:tcMar>
              <w:top w:w="0" w:type="dxa"/>
              <w:bottom w:w="0" w:type="dxa"/>
            </w:tcMar>
            <w:vAlign w:val="center"/>
          </w:tcPr>
          <w:p w:rsidR="00EE496E" w:rsidRDefault="00000000">
            <w:pPr>
              <w:keepNext/>
              <w:keepLines/>
              <w:spacing w:after="0" w:line="240" w:lineRule="auto"/>
              <w:jc w:val="right"/>
            </w:pPr>
            <w:r>
              <w:rPr>
                <w:sz w:val="18"/>
              </w:rPr>
              <w:t>115,8</w:t>
            </w:r>
          </w:p>
        </w:tc>
      </w:tr>
    </w:tbl>
    <w:p w:rsidR="00EE496E" w:rsidRDefault="00EE496E">
      <w:pPr>
        <w:spacing w:after="0"/>
      </w:pPr>
    </w:p>
    <w:p w:rsidR="00EE496E" w:rsidRDefault="00000000">
      <w:pPr>
        <w:spacing w:line="240" w:lineRule="auto"/>
        <w:jc w:val="both"/>
      </w:pPr>
      <w:r>
        <w:t>4. Šifra 614 Porez na robu i usluge – ostvaren je u iznosu od 90.343,50 € i viši je za 15,8% u odnosu na isto razdoblje prethodne godine i to zbog povećanog prihoda od poreza na potrošnju alkoholnih i bezalkoholnih pića u ugostiteljskim objektima.</w:t>
      </w:r>
    </w:p>
    <w:p w:rsidR="00EE496E" w:rsidRDefault="00EE496E"/>
    <w:p w:rsidR="00EE496E" w:rsidRDefault="00000000">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633</w:t>
            </w:r>
          </w:p>
        </w:tc>
        <w:tc>
          <w:tcPr>
            <w:tcW w:w="3180" w:type="dxa"/>
            <w:tcMar>
              <w:top w:w="0" w:type="dxa"/>
              <w:bottom w:w="0" w:type="dxa"/>
            </w:tcMar>
            <w:vAlign w:val="center"/>
          </w:tcPr>
          <w:p w:rsidR="00EE496E" w:rsidRDefault="00000000">
            <w:pPr>
              <w:keepNext/>
              <w:keepLines/>
              <w:spacing w:after="0" w:line="240" w:lineRule="auto"/>
            </w:pPr>
            <w:r>
              <w:rPr>
                <w:sz w:val="18"/>
              </w:rPr>
              <w:t>Pomoći proračunu i izvanproračunskim korisnicima iz drugih proračuna (šifre 6331+6332)</w:t>
            </w:r>
          </w:p>
        </w:tc>
        <w:tc>
          <w:tcPr>
            <w:tcW w:w="700" w:type="dxa"/>
            <w:tcMar>
              <w:top w:w="0" w:type="dxa"/>
              <w:bottom w:w="0" w:type="dxa"/>
            </w:tcMar>
            <w:vAlign w:val="center"/>
          </w:tcPr>
          <w:p w:rsidR="00EE496E" w:rsidRDefault="00000000">
            <w:pPr>
              <w:keepNext/>
              <w:keepLines/>
              <w:spacing w:after="0" w:line="240" w:lineRule="auto"/>
            </w:pPr>
            <w:r>
              <w:rPr>
                <w:sz w:val="18"/>
              </w:rPr>
              <w:t>633</w:t>
            </w:r>
          </w:p>
        </w:tc>
        <w:tc>
          <w:tcPr>
            <w:tcW w:w="1860" w:type="dxa"/>
            <w:tcMar>
              <w:top w:w="0" w:type="dxa"/>
              <w:bottom w:w="0" w:type="dxa"/>
            </w:tcMar>
            <w:vAlign w:val="center"/>
          </w:tcPr>
          <w:p w:rsidR="00EE496E" w:rsidRDefault="00000000">
            <w:pPr>
              <w:keepNext/>
              <w:keepLines/>
              <w:spacing w:after="0" w:line="240" w:lineRule="auto"/>
              <w:jc w:val="right"/>
            </w:pPr>
            <w:r>
              <w:rPr>
                <w:sz w:val="18"/>
              </w:rPr>
              <w:t>1.206.519,51</w:t>
            </w:r>
          </w:p>
        </w:tc>
        <w:tc>
          <w:tcPr>
            <w:tcW w:w="1860" w:type="dxa"/>
            <w:tcMar>
              <w:top w:w="0" w:type="dxa"/>
              <w:bottom w:w="0" w:type="dxa"/>
            </w:tcMar>
            <w:vAlign w:val="center"/>
          </w:tcPr>
          <w:p w:rsidR="00EE496E" w:rsidRDefault="00000000">
            <w:pPr>
              <w:keepNext/>
              <w:keepLines/>
              <w:spacing w:after="0" w:line="240" w:lineRule="auto"/>
              <w:jc w:val="right"/>
            </w:pPr>
            <w:r>
              <w:rPr>
                <w:sz w:val="18"/>
              </w:rPr>
              <w:t>1.782.999,75</w:t>
            </w:r>
          </w:p>
        </w:tc>
        <w:tc>
          <w:tcPr>
            <w:tcW w:w="700" w:type="dxa"/>
            <w:tcMar>
              <w:top w:w="0" w:type="dxa"/>
              <w:bottom w:w="0" w:type="dxa"/>
            </w:tcMar>
            <w:vAlign w:val="center"/>
          </w:tcPr>
          <w:p w:rsidR="00EE496E" w:rsidRDefault="00000000">
            <w:pPr>
              <w:keepNext/>
              <w:keepLines/>
              <w:spacing w:after="0" w:line="240" w:lineRule="auto"/>
              <w:jc w:val="right"/>
            </w:pPr>
            <w:r>
              <w:rPr>
                <w:sz w:val="18"/>
              </w:rPr>
              <w:t>147,8</w:t>
            </w:r>
          </w:p>
        </w:tc>
      </w:tr>
    </w:tbl>
    <w:p w:rsidR="00EE496E" w:rsidRDefault="00EE496E">
      <w:pPr>
        <w:spacing w:after="0"/>
      </w:pPr>
    </w:p>
    <w:p w:rsidR="00EE496E" w:rsidRDefault="00000000">
      <w:pPr>
        <w:spacing w:line="240" w:lineRule="auto"/>
        <w:jc w:val="both"/>
      </w:pPr>
      <w:r>
        <w:lastRenderedPageBreak/>
        <w:t xml:space="preserve">5. Šifra 633 Pomoći proračunu iz drugih proračuna i izvanproračunskim korisnicima – ostvarene su u iznosu od 1.782.999,75 € i veći su za 47,8 %. Efekt ovako velikog iznosa odnosi se na uplaćena veća sredstva za fiskalnu održivost vrtića i fiskalno izravnanje u prvih  šest mjeseci ove godine, naspram istog razdoblja prethodne godine. Zatim, u prvih šest mjeseci 2025. godine isplaćena su sredstva za projekt ulaganja u prostor Centar za mlade, za projekt za financiranje ograde na sportskom igralištu u </w:t>
      </w:r>
      <w:proofErr w:type="spellStart"/>
      <w:r>
        <w:t>Capraškim</w:t>
      </w:r>
      <w:proofErr w:type="spellEnd"/>
      <w:r>
        <w:t xml:space="preserve"> poljanama, za projekt obnove gradske Munjare (isplata ZNS-a za cjelovitu obnovu), za   održane lokalne izbore, za nabavu </w:t>
      </w:r>
      <w:proofErr w:type="spellStart"/>
      <w:r>
        <w:t>rolbe</w:t>
      </w:r>
      <w:proofErr w:type="spellEnd"/>
      <w:r>
        <w:t xml:space="preserve"> – stroj za održavanje leda u dvorani Ledena dvorana </w:t>
      </w:r>
      <w:proofErr w:type="spellStart"/>
      <w:r>
        <w:t>Zibel</w:t>
      </w:r>
      <w:proofErr w:type="spellEnd"/>
      <w:r>
        <w:t>.</w:t>
      </w:r>
    </w:p>
    <w:p w:rsidR="00EE496E" w:rsidRDefault="00EE496E"/>
    <w:p w:rsidR="00EE496E"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634</w:t>
            </w:r>
          </w:p>
        </w:tc>
        <w:tc>
          <w:tcPr>
            <w:tcW w:w="3180" w:type="dxa"/>
            <w:tcMar>
              <w:top w:w="0" w:type="dxa"/>
              <w:bottom w:w="0" w:type="dxa"/>
            </w:tcMar>
            <w:vAlign w:val="center"/>
          </w:tcPr>
          <w:p w:rsidR="00EE496E" w:rsidRDefault="00000000">
            <w:pPr>
              <w:keepNext/>
              <w:keepLines/>
              <w:spacing w:after="0" w:line="240" w:lineRule="auto"/>
            </w:pPr>
            <w:r>
              <w:rPr>
                <w:sz w:val="18"/>
              </w:rPr>
              <w:t>Pomoći od izvanproračunskih korisnika (šifre 6341+6342)</w:t>
            </w:r>
          </w:p>
        </w:tc>
        <w:tc>
          <w:tcPr>
            <w:tcW w:w="700" w:type="dxa"/>
            <w:tcMar>
              <w:top w:w="0" w:type="dxa"/>
              <w:bottom w:w="0" w:type="dxa"/>
            </w:tcMar>
            <w:vAlign w:val="center"/>
          </w:tcPr>
          <w:p w:rsidR="00EE496E" w:rsidRDefault="00000000">
            <w:pPr>
              <w:keepNext/>
              <w:keepLines/>
              <w:spacing w:after="0" w:line="240" w:lineRule="auto"/>
            </w:pPr>
            <w:r>
              <w:rPr>
                <w:sz w:val="18"/>
              </w:rPr>
              <w:t>634</w:t>
            </w:r>
          </w:p>
        </w:tc>
        <w:tc>
          <w:tcPr>
            <w:tcW w:w="1860" w:type="dxa"/>
            <w:tcMar>
              <w:top w:w="0" w:type="dxa"/>
              <w:bottom w:w="0" w:type="dxa"/>
            </w:tcMar>
            <w:vAlign w:val="center"/>
          </w:tcPr>
          <w:p w:rsidR="00EE496E" w:rsidRDefault="00000000">
            <w:pPr>
              <w:keepNext/>
              <w:keepLines/>
              <w:spacing w:after="0" w:line="240" w:lineRule="auto"/>
              <w:jc w:val="right"/>
            </w:pPr>
            <w:r>
              <w:rPr>
                <w:sz w:val="18"/>
              </w:rPr>
              <w:t>178.246,99</w:t>
            </w:r>
          </w:p>
        </w:tc>
        <w:tc>
          <w:tcPr>
            <w:tcW w:w="1860" w:type="dxa"/>
            <w:tcMar>
              <w:top w:w="0" w:type="dxa"/>
              <w:bottom w:w="0" w:type="dxa"/>
            </w:tcMar>
            <w:vAlign w:val="center"/>
          </w:tcPr>
          <w:p w:rsidR="00EE496E" w:rsidRDefault="00000000">
            <w:pPr>
              <w:keepNext/>
              <w:keepLines/>
              <w:spacing w:after="0" w:line="240" w:lineRule="auto"/>
              <w:jc w:val="right"/>
            </w:pPr>
            <w:r>
              <w:rPr>
                <w:sz w:val="18"/>
              </w:rPr>
              <w:t>602.476,39</w:t>
            </w:r>
          </w:p>
        </w:tc>
        <w:tc>
          <w:tcPr>
            <w:tcW w:w="700" w:type="dxa"/>
            <w:tcMar>
              <w:top w:w="0" w:type="dxa"/>
              <w:bottom w:w="0" w:type="dxa"/>
            </w:tcMar>
            <w:vAlign w:val="center"/>
          </w:tcPr>
          <w:p w:rsidR="00EE496E" w:rsidRDefault="00000000">
            <w:pPr>
              <w:keepNext/>
              <w:keepLines/>
              <w:spacing w:after="0" w:line="240" w:lineRule="auto"/>
              <w:jc w:val="right"/>
            </w:pPr>
            <w:r>
              <w:rPr>
                <w:sz w:val="18"/>
              </w:rPr>
              <w:t>338,0</w:t>
            </w:r>
          </w:p>
        </w:tc>
      </w:tr>
    </w:tbl>
    <w:p w:rsidR="00EE496E" w:rsidRDefault="00EE496E">
      <w:pPr>
        <w:spacing w:after="0"/>
      </w:pPr>
    </w:p>
    <w:p w:rsidR="00EE496E" w:rsidRDefault="00000000">
      <w:pPr>
        <w:spacing w:line="240" w:lineRule="auto"/>
        <w:jc w:val="both"/>
      </w:pPr>
      <w:r>
        <w:t>6. Šifra 634 Pomoći od izvanproračunskih korisnika – ostvarene su u iznosu od 602.476,39 €, što je 3 puta više nego prethodne godine u istom razdoblju. Ovdje je efekt uplate Fonda za zaštitu okoliša i energetsku učinkovitost za sanaciju odlagališta Goričice te uplate od HZZ za financiranje javnih radova kojih u prošloj godini nije bilo.</w:t>
      </w:r>
    </w:p>
    <w:p w:rsidR="00EE496E" w:rsidRDefault="00EE496E"/>
    <w:p w:rsidR="00EE496E"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635</w:t>
            </w:r>
          </w:p>
        </w:tc>
        <w:tc>
          <w:tcPr>
            <w:tcW w:w="3180" w:type="dxa"/>
            <w:tcMar>
              <w:top w:w="0" w:type="dxa"/>
              <w:bottom w:w="0" w:type="dxa"/>
            </w:tcMar>
            <w:vAlign w:val="center"/>
          </w:tcPr>
          <w:p w:rsidR="00EE496E" w:rsidRDefault="00000000">
            <w:pPr>
              <w:keepNext/>
              <w:keepLines/>
              <w:spacing w:after="0" w:line="240" w:lineRule="auto"/>
            </w:pPr>
            <w:r>
              <w:rPr>
                <w:sz w:val="18"/>
              </w:rPr>
              <w:t>Pomoći izravnanja za decentralizirane funkcije i fiskalnog izravnanja (šifre 6351 do 6353)</w:t>
            </w:r>
          </w:p>
        </w:tc>
        <w:tc>
          <w:tcPr>
            <w:tcW w:w="700" w:type="dxa"/>
            <w:tcMar>
              <w:top w:w="0" w:type="dxa"/>
              <w:bottom w:w="0" w:type="dxa"/>
            </w:tcMar>
            <w:vAlign w:val="center"/>
          </w:tcPr>
          <w:p w:rsidR="00EE496E" w:rsidRDefault="00000000">
            <w:pPr>
              <w:keepNext/>
              <w:keepLines/>
              <w:spacing w:after="0" w:line="240" w:lineRule="auto"/>
            </w:pPr>
            <w:r>
              <w:rPr>
                <w:sz w:val="18"/>
              </w:rPr>
              <w:t>635</w:t>
            </w:r>
          </w:p>
        </w:tc>
        <w:tc>
          <w:tcPr>
            <w:tcW w:w="1860" w:type="dxa"/>
            <w:tcMar>
              <w:top w:w="0" w:type="dxa"/>
              <w:bottom w:w="0" w:type="dxa"/>
            </w:tcMar>
            <w:vAlign w:val="center"/>
          </w:tcPr>
          <w:p w:rsidR="00EE496E" w:rsidRDefault="00000000">
            <w:pPr>
              <w:keepNext/>
              <w:keepLines/>
              <w:spacing w:after="0" w:line="240" w:lineRule="auto"/>
              <w:jc w:val="right"/>
            </w:pPr>
            <w:r>
              <w:rPr>
                <w:sz w:val="18"/>
              </w:rPr>
              <w:t>633.850,93</w:t>
            </w:r>
          </w:p>
        </w:tc>
        <w:tc>
          <w:tcPr>
            <w:tcW w:w="1860" w:type="dxa"/>
            <w:tcMar>
              <w:top w:w="0" w:type="dxa"/>
              <w:bottom w:w="0" w:type="dxa"/>
            </w:tcMar>
            <w:vAlign w:val="center"/>
          </w:tcPr>
          <w:p w:rsidR="00EE496E" w:rsidRDefault="00000000">
            <w:pPr>
              <w:keepNext/>
              <w:keepLines/>
              <w:spacing w:after="0" w:line="240" w:lineRule="auto"/>
              <w:jc w:val="right"/>
            </w:pPr>
            <w:r>
              <w:rPr>
                <w:sz w:val="18"/>
              </w:rPr>
              <w:t>587.166,33</w:t>
            </w:r>
          </w:p>
        </w:tc>
        <w:tc>
          <w:tcPr>
            <w:tcW w:w="700" w:type="dxa"/>
            <w:tcMar>
              <w:top w:w="0" w:type="dxa"/>
              <w:bottom w:w="0" w:type="dxa"/>
            </w:tcMar>
            <w:vAlign w:val="center"/>
          </w:tcPr>
          <w:p w:rsidR="00EE496E" w:rsidRDefault="00000000">
            <w:pPr>
              <w:keepNext/>
              <w:keepLines/>
              <w:spacing w:after="0" w:line="240" w:lineRule="auto"/>
              <w:jc w:val="right"/>
            </w:pPr>
            <w:r>
              <w:rPr>
                <w:sz w:val="18"/>
              </w:rPr>
              <w:t>92,6</w:t>
            </w:r>
          </w:p>
        </w:tc>
      </w:tr>
    </w:tbl>
    <w:p w:rsidR="00EE496E" w:rsidRDefault="00EE496E">
      <w:pPr>
        <w:spacing w:after="0"/>
      </w:pPr>
    </w:p>
    <w:p w:rsidR="00EE496E" w:rsidRDefault="00000000">
      <w:pPr>
        <w:spacing w:line="240" w:lineRule="auto"/>
        <w:jc w:val="both"/>
      </w:pPr>
      <w:r>
        <w:t>7. Šifra 635 Pomoći izravnanja za decentralizirane funkcije iznose 587.166,33 € i manje su za 7,4% naspram istog razdoblja prethodne godine. Radi se o manjim iznosima tekuće pomoći za izravnanje decentralizirane funkcije školstva kao i za manje iznose tekuće pomoći izravnanja za decentralizirane funkcije vatrogastva.</w:t>
      </w:r>
    </w:p>
    <w:p w:rsidR="00EE496E" w:rsidRDefault="00EE496E"/>
    <w:p w:rsidR="00EE496E" w:rsidRDefault="0000000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638</w:t>
            </w:r>
          </w:p>
        </w:tc>
        <w:tc>
          <w:tcPr>
            <w:tcW w:w="3180" w:type="dxa"/>
            <w:tcMar>
              <w:top w:w="0" w:type="dxa"/>
              <w:bottom w:w="0" w:type="dxa"/>
            </w:tcMar>
            <w:vAlign w:val="center"/>
          </w:tcPr>
          <w:p w:rsidR="00EE496E" w:rsidRDefault="00000000">
            <w:pPr>
              <w:keepNext/>
              <w:keepLines/>
              <w:spacing w:after="0" w:line="240" w:lineRule="auto"/>
            </w:pPr>
            <w:r>
              <w:rPr>
                <w:sz w:val="18"/>
              </w:rPr>
              <w:t>Pomoći temeljem prijenosa EU sredstava (šifre 6381+6382)</w:t>
            </w:r>
          </w:p>
        </w:tc>
        <w:tc>
          <w:tcPr>
            <w:tcW w:w="700" w:type="dxa"/>
            <w:tcMar>
              <w:top w:w="0" w:type="dxa"/>
              <w:bottom w:w="0" w:type="dxa"/>
            </w:tcMar>
            <w:vAlign w:val="center"/>
          </w:tcPr>
          <w:p w:rsidR="00EE496E" w:rsidRDefault="00000000">
            <w:pPr>
              <w:keepNext/>
              <w:keepLines/>
              <w:spacing w:after="0" w:line="240" w:lineRule="auto"/>
            </w:pPr>
            <w:r>
              <w:rPr>
                <w:sz w:val="18"/>
              </w:rPr>
              <w:t>638</w:t>
            </w:r>
          </w:p>
        </w:tc>
        <w:tc>
          <w:tcPr>
            <w:tcW w:w="1860" w:type="dxa"/>
            <w:tcMar>
              <w:top w:w="0" w:type="dxa"/>
              <w:bottom w:w="0" w:type="dxa"/>
            </w:tcMar>
            <w:vAlign w:val="center"/>
          </w:tcPr>
          <w:p w:rsidR="00EE496E" w:rsidRDefault="00000000">
            <w:pPr>
              <w:keepNext/>
              <w:keepLines/>
              <w:spacing w:after="0" w:line="240" w:lineRule="auto"/>
              <w:jc w:val="right"/>
            </w:pPr>
            <w:r>
              <w:rPr>
                <w:sz w:val="18"/>
              </w:rPr>
              <w:t>5.276.337,45</w:t>
            </w:r>
          </w:p>
        </w:tc>
        <w:tc>
          <w:tcPr>
            <w:tcW w:w="1860" w:type="dxa"/>
            <w:tcMar>
              <w:top w:w="0" w:type="dxa"/>
              <w:bottom w:w="0" w:type="dxa"/>
            </w:tcMar>
            <w:vAlign w:val="center"/>
          </w:tcPr>
          <w:p w:rsidR="00EE496E" w:rsidRDefault="00000000">
            <w:pPr>
              <w:keepNext/>
              <w:keepLines/>
              <w:spacing w:after="0" w:line="240" w:lineRule="auto"/>
              <w:jc w:val="right"/>
            </w:pPr>
            <w:r>
              <w:rPr>
                <w:sz w:val="18"/>
              </w:rPr>
              <w:t>14.038.120,22</w:t>
            </w:r>
          </w:p>
        </w:tc>
        <w:tc>
          <w:tcPr>
            <w:tcW w:w="700" w:type="dxa"/>
            <w:tcMar>
              <w:top w:w="0" w:type="dxa"/>
              <w:bottom w:w="0" w:type="dxa"/>
            </w:tcMar>
            <w:vAlign w:val="center"/>
          </w:tcPr>
          <w:p w:rsidR="00EE496E" w:rsidRDefault="00000000">
            <w:pPr>
              <w:keepNext/>
              <w:keepLines/>
              <w:spacing w:after="0" w:line="240" w:lineRule="auto"/>
              <w:jc w:val="right"/>
            </w:pPr>
            <w:r>
              <w:rPr>
                <w:sz w:val="18"/>
              </w:rPr>
              <w:t>266,1</w:t>
            </w:r>
          </w:p>
        </w:tc>
      </w:tr>
    </w:tbl>
    <w:p w:rsidR="00EE496E" w:rsidRDefault="00EE496E">
      <w:pPr>
        <w:spacing w:after="0"/>
      </w:pPr>
    </w:p>
    <w:p w:rsidR="00EE496E" w:rsidRDefault="00000000">
      <w:pPr>
        <w:spacing w:line="240" w:lineRule="auto"/>
        <w:jc w:val="both"/>
      </w:pPr>
      <w:r>
        <w:t xml:space="preserve">8. Šifra 638 Pomoći temeljem prijenosa EU sredstava – ostvarene su u iznosu od 14.038.120,22 € i veće su 2,6 puta naspram istog razdoblja prethodne godine, radi se o uplati sredstava za kapitalne pomoći iz državnog proračuna temeljem prijenosa EU sredstva sukladno zahtjevima za nadoknadu sredstava za sljedeće projekte: OŠ </w:t>
      </w:r>
      <w:proofErr w:type="spellStart"/>
      <w:r>
        <w:t>Galdovo</w:t>
      </w:r>
      <w:proofErr w:type="spellEnd"/>
      <w:r>
        <w:t xml:space="preserve"> (isplata </w:t>
      </w:r>
      <w:r>
        <w:lastRenderedPageBreak/>
        <w:t>predujma), DV Maslačak, DV Različak, Gradska vijećnica, gradska Munjara (konstruktivna obnova), OŠ Kukuljević, Kazalište 21, Kristalna kocka Vedrine, gradska knjižnica na adresi trg Ljudevita Posavskog 1, zgrada na adresi kralja Tomislava 40, vraćanje u ispravno stanje prometne infrastrukture, projekt Rukom pod ruku, isplata za tehničku pomoć za ITU mehanizam i isplata za projekt ulaganje u digitalnu infrastrukturu (IKT).</w:t>
      </w:r>
    </w:p>
    <w:p w:rsidR="00EE496E" w:rsidRDefault="00EE496E"/>
    <w:p w:rsidR="00EE496E"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641</w:t>
            </w:r>
          </w:p>
        </w:tc>
        <w:tc>
          <w:tcPr>
            <w:tcW w:w="3180" w:type="dxa"/>
            <w:tcMar>
              <w:top w:w="0" w:type="dxa"/>
              <w:bottom w:w="0" w:type="dxa"/>
            </w:tcMar>
            <w:vAlign w:val="center"/>
          </w:tcPr>
          <w:p w:rsidR="00EE496E" w:rsidRDefault="00000000">
            <w:pPr>
              <w:keepNext/>
              <w:keepLines/>
              <w:spacing w:after="0" w:line="240" w:lineRule="auto"/>
            </w:pPr>
            <w:r>
              <w:rPr>
                <w:sz w:val="18"/>
              </w:rPr>
              <w:t>Prihodi od financijske imovine (šifre 6412 do 6419)</w:t>
            </w:r>
          </w:p>
        </w:tc>
        <w:tc>
          <w:tcPr>
            <w:tcW w:w="700" w:type="dxa"/>
            <w:tcMar>
              <w:top w:w="0" w:type="dxa"/>
              <w:bottom w:w="0" w:type="dxa"/>
            </w:tcMar>
            <w:vAlign w:val="center"/>
          </w:tcPr>
          <w:p w:rsidR="00EE496E" w:rsidRDefault="00000000">
            <w:pPr>
              <w:keepNext/>
              <w:keepLines/>
              <w:spacing w:after="0" w:line="240" w:lineRule="auto"/>
            </w:pPr>
            <w:r>
              <w:rPr>
                <w:sz w:val="18"/>
              </w:rPr>
              <w:t>641</w:t>
            </w:r>
          </w:p>
        </w:tc>
        <w:tc>
          <w:tcPr>
            <w:tcW w:w="1860" w:type="dxa"/>
            <w:tcMar>
              <w:top w:w="0" w:type="dxa"/>
              <w:bottom w:w="0" w:type="dxa"/>
            </w:tcMar>
            <w:vAlign w:val="center"/>
          </w:tcPr>
          <w:p w:rsidR="00EE496E" w:rsidRDefault="00000000">
            <w:pPr>
              <w:keepNext/>
              <w:keepLines/>
              <w:spacing w:after="0" w:line="240" w:lineRule="auto"/>
              <w:jc w:val="right"/>
            </w:pPr>
            <w:r>
              <w:rPr>
                <w:sz w:val="18"/>
              </w:rPr>
              <w:t>57.442,19</w:t>
            </w:r>
          </w:p>
        </w:tc>
        <w:tc>
          <w:tcPr>
            <w:tcW w:w="1860" w:type="dxa"/>
            <w:tcMar>
              <w:top w:w="0" w:type="dxa"/>
              <w:bottom w:w="0" w:type="dxa"/>
            </w:tcMar>
            <w:vAlign w:val="center"/>
          </w:tcPr>
          <w:p w:rsidR="00EE496E" w:rsidRDefault="00000000">
            <w:pPr>
              <w:keepNext/>
              <w:keepLines/>
              <w:spacing w:after="0" w:line="240" w:lineRule="auto"/>
              <w:jc w:val="right"/>
            </w:pPr>
            <w:r>
              <w:rPr>
                <w:sz w:val="18"/>
              </w:rPr>
              <w:t>62.706,72</w:t>
            </w:r>
          </w:p>
        </w:tc>
        <w:tc>
          <w:tcPr>
            <w:tcW w:w="700" w:type="dxa"/>
            <w:tcMar>
              <w:top w:w="0" w:type="dxa"/>
              <w:bottom w:w="0" w:type="dxa"/>
            </w:tcMar>
            <w:vAlign w:val="center"/>
          </w:tcPr>
          <w:p w:rsidR="00EE496E" w:rsidRDefault="00000000">
            <w:pPr>
              <w:keepNext/>
              <w:keepLines/>
              <w:spacing w:after="0" w:line="240" w:lineRule="auto"/>
              <w:jc w:val="right"/>
            </w:pPr>
            <w:r>
              <w:rPr>
                <w:sz w:val="18"/>
              </w:rPr>
              <w:t>109,2</w:t>
            </w:r>
          </w:p>
        </w:tc>
      </w:tr>
    </w:tbl>
    <w:p w:rsidR="00EE496E" w:rsidRDefault="00EE496E">
      <w:pPr>
        <w:spacing w:after="0"/>
      </w:pPr>
    </w:p>
    <w:p w:rsidR="00EE496E" w:rsidRDefault="00000000">
      <w:pPr>
        <w:spacing w:line="240" w:lineRule="auto"/>
        <w:jc w:val="both"/>
      </w:pPr>
      <w:r>
        <w:t>9. Šifra 641 Prihodi od financijske imovine iznose 62.706,72 € i veći su za 9,2% u odnosu na isto razdoblje iz 2024. godine zbog naplate prihoda od zateznih kamata za komunalnu naknadu.</w:t>
      </w:r>
    </w:p>
    <w:p w:rsidR="00EE496E" w:rsidRDefault="00EE496E"/>
    <w:p w:rsidR="00EE496E"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642</w:t>
            </w:r>
          </w:p>
        </w:tc>
        <w:tc>
          <w:tcPr>
            <w:tcW w:w="3180" w:type="dxa"/>
            <w:tcMar>
              <w:top w:w="0" w:type="dxa"/>
              <w:bottom w:w="0" w:type="dxa"/>
            </w:tcMar>
            <w:vAlign w:val="center"/>
          </w:tcPr>
          <w:p w:rsidR="00EE496E" w:rsidRDefault="00000000">
            <w:pPr>
              <w:keepNext/>
              <w:keepLines/>
              <w:spacing w:after="0" w:line="240" w:lineRule="auto"/>
            </w:pPr>
            <w:r>
              <w:rPr>
                <w:sz w:val="18"/>
              </w:rPr>
              <w:t>Prihodi od nefinancijske imovine (šifre 6421 do 6429)</w:t>
            </w:r>
          </w:p>
        </w:tc>
        <w:tc>
          <w:tcPr>
            <w:tcW w:w="700" w:type="dxa"/>
            <w:tcMar>
              <w:top w:w="0" w:type="dxa"/>
              <w:bottom w:w="0" w:type="dxa"/>
            </w:tcMar>
            <w:vAlign w:val="center"/>
          </w:tcPr>
          <w:p w:rsidR="00EE496E" w:rsidRDefault="00000000">
            <w:pPr>
              <w:keepNext/>
              <w:keepLines/>
              <w:spacing w:after="0" w:line="240" w:lineRule="auto"/>
            </w:pPr>
            <w:r>
              <w:rPr>
                <w:sz w:val="18"/>
              </w:rPr>
              <w:t>642</w:t>
            </w:r>
          </w:p>
        </w:tc>
        <w:tc>
          <w:tcPr>
            <w:tcW w:w="1860" w:type="dxa"/>
            <w:tcMar>
              <w:top w:w="0" w:type="dxa"/>
              <w:bottom w:w="0" w:type="dxa"/>
            </w:tcMar>
            <w:vAlign w:val="center"/>
          </w:tcPr>
          <w:p w:rsidR="00EE496E" w:rsidRDefault="00000000">
            <w:pPr>
              <w:keepNext/>
              <w:keepLines/>
              <w:spacing w:after="0" w:line="240" w:lineRule="auto"/>
              <w:jc w:val="right"/>
            </w:pPr>
            <w:r>
              <w:rPr>
                <w:sz w:val="18"/>
              </w:rPr>
              <w:t>1.035.008,68</w:t>
            </w:r>
          </w:p>
        </w:tc>
        <w:tc>
          <w:tcPr>
            <w:tcW w:w="1860" w:type="dxa"/>
            <w:tcMar>
              <w:top w:w="0" w:type="dxa"/>
              <w:bottom w:w="0" w:type="dxa"/>
            </w:tcMar>
            <w:vAlign w:val="center"/>
          </w:tcPr>
          <w:p w:rsidR="00EE496E" w:rsidRDefault="00000000">
            <w:pPr>
              <w:keepNext/>
              <w:keepLines/>
              <w:spacing w:after="0" w:line="240" w:lineRule="auto"/>
              <w:jc w:val="right"/>
            </w:pPr>
            <w:r>
              <w:rPr>
                <w:sz w:val="18"/>
              </w:rPr>
              <w:t>826.158,01</w:t>
            </w:r>
          </w:p>
        </w:tc>
        <w:tc>
          <w:tcPr>
            <w:tcW w:w="700" w:type="dxa"/>
            <w:tcMar>
              <w:top w:w="0" w:type="dxa"/>
              <w:bottom w:w="0" w:type="dxa"/>
            </w:tcMar>
            <w:vAlign w:val="center"/>
          </w:tcPr>
          <w:p w:rsidR="00EE496E" w:rsidRDefault="00000000">
            <w:pPr>
              <w:keepNext/>
              <w:keepLines/>
              <w:spacing w:after="0" w:line="240" w:lineRule="auto"/>
              <w:jc w:val="right"/>
            </w:pPr>
            <w:r>
              <w:rPr>
                <w:sz w:val="18"/>
              </w:rPr>
              <w:t>79,8</w:t>
            </w:r>
          </w:p>
        </w:tc>
      </w:tr>
    </w:tbl>
    <w:p w:rsidR="00EE496E" w:rsidRDefault="00EE496E">
      <w:pPr>
        <w:spacing w:after="0"/>
      </w:pPr>
    </w:p>
    <w:p w:rsidR="00EE496E" w:rsidRDefault="00000000">
      <w:pPr>
        <w:spacing w:line="240" w:lineRule="auto"/>
        <w:jc w:val="both"/>
      </w:pPr>
      <w:r>
        <w:t>10. Šifra 642 Prihodi od nefinancijske imovine iznose 826.158,01 € i manji su za 20,2%. Razlog je što je u prvih šest mjeseci 2024. godine po dopunskom rješenju od HAKOM-a, Hrvatski telekom uplatio za prethodne tri godine dodatni iznos na koji je Grad Sisak ostvario pravo dopunskim rješenjem, dok u 2025. godini Hrvatski telekom uplaćuje naknadu samo za 2025. godinu. Također, efekt manjeg prihoda je u smanjenje naknade za korištenje prostora termoelektrane u ovoj godini, naspram prvih šest mjeseci prethodne godine.</w:t>
      </w:r>
    </w:p>
    <w:p w:rsidR="00EE496E" w:rsidRDefault="00EE496E"/>
    <w:p w:rsidR="00EE496E"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651</w:t>
            </w:r>
          </w:p>
        </w:tc>
        <w:tc>
          <w:tcPr>
            <w:tcW w:w="3180" w:type="dxa"/>
            <w:tcMar>
              <w:top w:w="0" w:type="dxa"/>
              <w:bottom w:w="0" w:type="dxa"/>
            </w:tcMar>
            <w:vAlign w:val="center"/>
          </w:tcPr>
          <w:p w:rsidR="00EE496E" w:rsidRDefault="00000000">
            <w:pPr>
              <w:keepNext/>
              <w:keepLines/>
              <w:spacing w:after="0" w:line="240" w:lineRule="auto"/>
            </w:pPr>
            <w:r>
              <w:rPr>
                <w:sz w:val="18"/>
              </w:rPr>
              <w:t>Upravne i administrativne pristojbe (šifre 6511 do 6514)</w:t>
            </w:r>
          </w:p>
        </w:tc>
        <w:tc>
          <w:tcPr>
            <w:tcW w:w="700" w:type="dxa"/>
            <w:tcMar>
              <w:top w:w="0" w:type="dxa"/>
              <w:bottom w:w="0" w:type="dxa"/>
            </w:tcMar>
            <w:vAlign w:val="center"/>
          </w:tcPr>
          <w:p w:rsidR="00EE496E" w:rsidRDefault="00000000">
            <w:pPr>
              <w:keepNext/>
              <w:keepLines/>
              <w:spacing w:after="0" w:line="240" w:lineRule="auto"/>
            </w:pPr>
            <w:r>
              <w:rPr>
                <w:sz w:val="18"/>
              </w:rPr>
              <w:t>651</w:t>
            </w:r>
          </w:p>
        </w:tc>
        <w:tc>
          <w:tcPr>
            <w:tcW w:w="1860" w:type="dxa"/>
            <w:tcMar>
              <w:top w:w="0" w:type="dxa"/>
              <w:bottom w:w="0" w:type="dxa"/>
            </w:tcMar>
            <w:vAlign w:val="center"/>
          </w:tcPr>
          <w:p w:rsidR="00EE496E" w:rsidRDefault="00000000">
            <w:pPr>
              <w:keepNext/>
              <w:keepLines/>
              <w:spacing w:after="0" w:line="240" w:lineRule="auto"/>
              <w:jc w:val="right"/>
            </w:pPr>
            <w:r>
              <w:rPr>
                <w:sz w:val="18"/>
              </w:rPr>
              <w:t>16.846,94</w:t>
            </w:r>
          </w:p>
        </w:tc>
        <w:tc>
          <w:tcPr>
            <w:tcW w:w="1860" w:type="dxa"/>
            <w:tcMar>
              <w:top w:w="0" w:type="dxa"/>
              <w:bottom w:w="0" w:type="dxa"/>
            </w:tcMar>
            <w:vAlign w:val="center"/>
          </w:tcPr>
          <w:p w:rsidR="00EE496E" w:rsidRDefault="00000000">
            <w:pPr>
              <w:keepNext/>
              <w:keepLines/>
              <w:spacing w:after="0" w:line="240" w:lineRule="auto"/>
              <w:jc w:val="right"/>
            </w:pPr>
            <w:r>
              <w:rPr>
                <w:sz w:val="18"/>
              </w:rPr>
              <w:t>28.560,76</w:t>
            </w:r>
          </w:p>
        </w:tc>
        <w:tc>
          <w:tcPr>
            <w:tcW w:w="700" w:type="dxa"/>
            <w:tcMar>
              <w:top w:w="0" w:type="dxa"/>
              <w:bottom w:w="0" w:type="dxa"/>
            </w:tcMar>
            <w:vAlign w:val="center"/>
          </w:tcPr>
          <w:p w:rsidR="00EE496E" w:rsidRDefault="00000000">
            <w:pPr>
              <w:keepNext/>
              <w:keepLines/>
              <w:spacing w:after="0" w:line="240" w:lineRule="auto"/>
              <w:jc w:val="right"/>
            </w:pPr>
            <w:r>
              <w:rPr>
                <w:sz w:val="18"/>
              </w:rPr>
              <w:t>169,5</w:t>
            </w:r>
          </w:p>
        </w:tc>
      </w:tr>
    </w:tbl>
    <w:p w:rsidR="00EE496E" w:rsidRDefault="00EE496E">
      <w:pPr>
        <w:spacing w:after="0"/>
      </w:pPr>
    </w:p>
    <w:p w:rsidR="00EE496E" w:rsidRDefault="00000000">
      <w:pPr>
        <w:spacing w:line="240" w:lineRule="auto"/>
        <w:jc w:val="both"/>
      </w:pPr>
      <w:r>
        <w:t>11. Šifra 651 Upravne i administrativne pristojbe – ostvarene su u iznosu od 28.560,76 €, odnosno 69,5% su veće nego prethodne godine u istom razdoblju. Efekt povećanja je na povećanju prihoda od gradske i općinske upravne pristojbe kao i prihoda od prodaje državnih biljega, a sve na temelju povećanog izdavanja uporabnih dozvola, građevinskih dozvola, lokacijskih dozvola i kao i prihoda od ostalih pristojbi.</w:t>
      </w:r>
    </w:p>
    <w:p w:rsidR="00EE496E" w:rsidRDefault="00EE496E"/>
    <w:p w:rsidR="00EE496E" w:rsidRDefault="00000000">
      <w:pPr>
        <w:keepNext/>
        <w:spacing w:line="240" w:lineRule="auto"/>
        <w:jc w:val="center"/>
      </w:pPr>
      <w:r>
        <w:rPr>
          <w:sz w:val="28"/>
        </w:rPr>
        <w:lastRenderedPageBreak/>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652</w:t>
            </w:r>
          </w:p>
        </w:tc>
        <w:tc>
          <w:tcPr>
            <w:tcW w:w="3180" w:type="dxa"/>
            <w:tcMar>
              <w:top w:w="0" w:type="dxa"/>
              <w:bottom w:w="0" w:type="dxa"/>
            </w:tcMar>
            <w:vAlign w:val="center"/>
          </w:tcPr>
          <w:p w:rsidR="00EE496E" w:rsidRDefault="00000000">
            <w:pPr>
              <w:keepNext/>
              <w:keepLines/>
              <w:spacing w:after="0" w:line="240" w:lineRule="auto"/>
            </w:pPr>
            <w:r>
              <w:rPr>
                <w:sz w:val="18"/>
              </w:rPr>
              <w:t>Prihodi po posebnim propisima (šifre 6521 do 6528)</w:t>
            </w:r>
          </w:p>
        </w:tc>
        <w:tc>
          <w:tcPr>
            <w:tcW w:w="700" w:type="dxa"/>
            <w:tcMar>
              <w:top w:w="0" w:type="dxa"/>
              <w:bottom w:w="0" w:type="dxa"/>
            </w:tcMar>
            <w:vAlign w:val="center"/>
          </w:tcPr>
          <w:p w:rsidR="00EE496E" w:rsidRDefault="00000000">
            <w:pPr>
              <w:keepNext/>
              <w:keepLines/>
              <w:spacing w:after="0" w:line="240" w:lineRule="auto"/>
            </w:pPr>
            <w:r>
              <w:rPr>
                <w:sz w:val="18"/>
              </w:rPr>
              <w:t>652</w:t>
            </w:r>
          </w:p>
        </w:tc>
        <w:tc>
          <w:tcPr>
            <w:tcW w:w="1860" w:type="dxa"/>
            <w:tcMar>
              <w:top w:w="0" w:type="dxa"/>
              <w:bottom w:w="0" w:type="dxa"/>
            </w:tcMar>
            <w:vAlign w:val="center"/>
          </w:tcPr>
          <w:p w:rsidR="00EE496E" w:rsidRDefault="00000000">
            <w:pPr>
              <w:keepNext/>
              <w:keepLines/>
              <w:spacing w:after="0" w:line="240" w:lineRule="auto"/>
              <w:jc w:val="right"/>
            </w:pPr>
            <w:r>
              <w:rPr>
                <w:sz w:val="18"/>
              </w:rPr>
              <w:t>198.823,89</w:t>
            </w:r>
          </w:p>
        </w:tc>
        <w:tc>
          <w:tcPr>
            <w:tcW w:w="1860" w:type="dxa"/>
            <w:tcMar>
              <w:top w:w="0" w:type="dxa"/>
              <w:bottom w:w="0" w:type="dxa"/>
            </w:tcMar>
            <w:vAlign w:val="center"/>
          </w:tcPr>
          <w:p w:rsidR="00EE496E" w:rsidRDefault="00000000">
            <w:pPr>
              <w:keepNext/>
              <w:keepLines/>
              <w:spacing w:after="0" w:line="240" w:lineRule="auto"/>
              <w:jc w:val="right"/>
            </w:pPr>
            <w:r>
              <w:rPr>
                <w:sz w:val="18"/>
              </w:rPr>
              <w:t>123.950,36</w:t>
            </w:r>
          </w:p>
        </w:tc>
        <w:tc>
          <w:tcPr>
            <w:tcW w:w="700" w:type="dxa"/>
            <w:tcMar>
              <w:top w:w="0" w:type="dxa"/>
              <w:bottom w:w="0" w:type="dxa"/>
            </w:tcMar>
            <w:vAlign w:val="center"/>
          </w:tcPr>
          <w:p w:rsidR="00EE496E" w:rsidRDefault="00000000">
            <w:pPr>
              <w:keepNext/>
              <w:keepLines/>
              <w:spacing w:after="0" w:line="240" w:lineRule="auto"/>
              <w:jc w:val="right"/>
            </w:pPr>
            <w:r>
              <w:rPr>
                <w:sz w:val="18"/>
              </w:rPr>
              <w:t>62,3</w:t>
            </w:r>
          </w:p>
        </w:tc>
      </w:tr>
    </w:tbl>
    <w:p w:rsidR="00EE496E" w:rsidRDefault="00EE496E">
      <w:pPr>
        <w:spacing w:after="0"/>
      </w:pPr>
    </w:p>
    <w:p w:rsidR="00EE496E" w:rsidRDefault="00000000">
      <w:pPr>
        <w:spacing w:line="240" w:lineRule="auto"/>
        <w:jc w:val="both"/>
      </w:pPr>
      <w:r>
        <w:t>12. Šifra 652 Prihodi po posebnim propisima iznose 123.950,36 € i manji su za 37,7% u odnosu na isto razdoblje prethodne godine. U 2024. godini, ostvaren je prihod od naknade za deponiranje po potraživanjima iz prethodnih godina, dok u prvih šest mjeseci 2025. godine, prihod se nije ostvario.</w:t>
      </w:r>
    </w:p>
    <w:p w:rsidR="00EE496E" w:rsidRDefault="00EE496E"/>
    <w:p w:rsidR="00EE496E" w:rsidRDefault="0000000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661</w:t>
            </w:r>
          </w:p>
        </w:tc>
        <w:tc>
          <w:tcPr>
            <w:tcW w:w="3180" w:type="dxa"/>
            <w:tcMar>
              <w:top w:w="0" w:type="dxa"/>
              <w:bottom w:w="0" w:type="dxa"/>
            </w:tcMar>
            <w:vAlign w:val="center"/>
          </w:tcPr>
          <w:p w:rsidR="00EE496E" w:rsidRDefault="00000000">
            <w:pPr>
              <w:keepNext/>
              <w:keepLines/>
              <w:spacing w:after="0" w:line="240" w:lineRule="auto"/>
            </w:pPr>
            <w:r>
              <w:rPr>
                <w:sz w:val="18"/>
              </w:rPr>
              <w:t>Prihodi od prodaje proizvoda i robe te pruženih usluga (šifre 6614+6615)</w:t>
            </w:r>
          </w:p>
        </w:tc>
        <w:tc>
          <w:tcPr>
            <w:tcW w:w="700" w:type="dxa"/>
            <w:tcMar>
              <w:top w:w="0" w:type="dxa"/>
              <w:bottom w:w="0" w:type="dxa"/>
            </w:tcMar>
            <w:vAlign w:val="center"/>
          </w:tcPr>
          <w:p w:rsidR="00EE496E" w:rsidRDefault="00000000">
            <w:pPr>
              <w:keepNext/>
              <w:keepLines/>
              <w:spacing w:after="0" w:line="240" w:lineRule="auto"/>
            </w:pPr>
            <w:r>
              <w:rPr>
                <w:sz w:val="18"/>
              </w:rPr>
              <w:t>661</w:t>
            </w:r>
          </w:p>
        </w:tc>
        <w:tc>
          <w:tcPr>
            <w:tcW w:w="1860" w:type="dxa"/>
            <w:tcMar>
              <w:top w:w="0" w:type="dxa"/>
              <w:bottom w:w="0" w:type="dxa"/>
            </w:tcMar>
            <w:vAlign w:val="center"/>
          </w:tcPr>
          <w:p w:rsidR="00EE496E" w:rsidRDefault="00000000">
            <w:pPr>
              <w:keepNext/>
              <w:keepLines/>
              <w:spacing w:after="0" w:line="240" w:lineRule="auto"/>
              <w:jc w:val="right"/>
            </w:pPr>
            <w:r>
              <w:rPr>
                <w:sz w:val="18"/>
              </w:rPr>
              <w:t>9.516,60</w:t>
            </w:r>
          </w:p>
        </w:tc>
        <w:tc>
          <w:tcPr>
            <w:tcW w:w="1860" w:type="dxa"/>
            <w:tcMar>
              <w:top w:w="0" w:type="dxa"/>
              <w:bottom w:w="0" w:type="dxa"/>
            </w:tcMar>
            <w:vAlign w:val="center"/>
          </w:tcPr>
          <w:p w:rsidR="00EE496E" w:rsidRDefault="00000000">
            <w:pPr>
              <w:keepNext/>
              <w:keepLines/>
              <w:spacing w:after="0" w:line="240" w:lineRule="auto"/>
              <w:jc w:val="right"/>
            </w:pPr>
            <w:r>
              <w:rPr>
                <w:sz w:val="18"/>
              </w:rPr>
              <w:t>8.999,88</w:t>
            </w:r>
          </w:p>
        </w:tc>
        <w:tc>
          <w:tcPr>
            <w:tcW w:w="700" w:type="dxa"/>
            <w:tcMar>
              <w:top w:w="0" w:type="dxa"/>
              <w:bottom w:w="0" w:type="dxa"/>
            </w:tcMar>
            <w:vAlign w:val="center"/>
          </w:tcPr>
          <w:p w:rsidR="00EE496E" w:rsidRDefault="00000000">
            <w:pPr>
              <w:keepNext/>
              <w:keepLines/>
              <w:spacing w:after="0" w:line="240" w:lineRule="auto"/>
              <w:jc w:val="right"/>
            </w:pPr>
            <w:r>
              <w:rPr>
                <w:sz w:val="18"/>
              </w:rPr>
              <w:t>94,6</w:t>
            </w:r>
          </w:p>
        </w:tc>
      </w:tr>
    </w:tbl>
    <w:p w:rsidR="00EE496E" w:rsidRDefault="00EE496E">
      <w:pPr>
        <w:spacing w:after="0"/>
      </w:pPr>
    </w:p>
    <w:p w:rsidR="00EE496E" w:rsidRDefault="00000000">
      <w:pPr>
        <w:spacing w:line="240" w:lineRule="auto"/>
        <w:jc w:val="both"/>
      </w:pPr>
      <w:r>
        <w:t>13. Šifra 661 Prihod od prodaje proizvoda i robe te pruženih usluga – ostvareni su u iznosu od 8.999,88 € i manji su za 5,4% zbog manjih prihoda od eksternalizacije.</w:t>
      </w:r>
    </w:p>
    <w:p w:rsidR="00EE496E" w:rsidRDefault="00EE496E"/>
    <w:p w:rsidR="00EE496E"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663</w:t>
            </w:r>
          </w:p>
        </w:tc>
        <w:tc>
          <w:tcPr>
            <w:tcW w:w="3180" w:type="dxa"/>
            <w:tcMar>
              <w:top w:w="0" w:type="dxa"/>
              <w:bottom w:w="0" w:type="dxa"/>
            </w:tcMar>
            <w:vAlign w:val="center"/>
          </w:tcPr>
          <w:p w:rsidR="00EE496E" w:rsidRDefault="00000000">
            <w:pPr>
              <w:keepNext/>
              <w:keepLines/>
              <w:spacing w:after="0" w:line="240" w:lineRule="auto"/>
            </w:pPr>
            <w:r>
              <w:rPr>
                <w:sz w:val="18"/>
              </w:rPr>
              <w:t>Donacije od pravnih i fizičkih osoba izvan općeg proračuna te povrat donacija i kapitalnih pomoći po protestiranim jamstvima (šifre 6631 do 6634)</w:t>
            </w:r>
          </w:p>
        </w:tc>
        <w:tc>
          <w:tcPr>
            <w:tcW w:w="700" w:type="dxa"/>
            <w:tcMar>
              <w:top w:w="0" w:type="dxa"/>
              <w:bottom w:w="0" w:type="dxa"/>
            </w:tcMar>
            <w:vAlign w:val="center"/>
          </w:tcPr>
          <w:p w:rsidR="00EE496E" w:rsidRDefault="00000000">
            <w:pPr>
              <w:keepNext/>
              <w:keepLines/>
              <w:spacing w:after="0" w:line="240" w:lineRule="auto"/>
            </w:pPr>
            <w:r>
              <w:rPr>
                <w:sz w:val="18"/>
              </w:rPr>
              <w:t>663</w:t>
            </w:r>
          </w:p>
        </w:tc>
        <w:tc>
          <w:tcPr>
            <w:tcW w:w="1860" w:type="dxa"/>
            <w:tcMar>
              <w:top w:w="0" w:type="dxa"/>
              <w:bottom w:w="0" w:type="dxa"/>
            </w:tcMar>
            <w:vAlign w:val="center"/>
          </w:tcPr>
          <w:p w:rsidR="00EE496E" w:rsidRDefault="00000000">
            <w:pPr>
              <w:keepNext/>
              <w:keepLines/>
              <w:spacing w:after="0" w:line="240" w:lineRule="auto"/>
              <w:jc w:val="right"/>
            </w:pPr>
            <w:r>
              <w:rPr>
                <w:sz w:val="18"/>
              </w:rPr>
              <w:t>0,00</w:t>
            </w:r>
          </w:p>
        </w:tc>
        <w:tc>
          <w:tcPr>
            <w:tcW w:w="1860" w:type="dxa"/>
            <w:tcMar>
              <w:top w:w="0" w:type="dxa"/>
              <w:bottom w:w="0" w:type="dxa"/>
            </w:tcMar>
            <w:vAlign w:val="center"/>
          </w:tcPr>
          <w:p w:rsidR="00EE496E" w:rsidRDefault="00000000">
            <w:pPr>
              <w:keepNext/>
              <w:keepLines/>
              <w:spacing w:after="0" w:line="240" w:lineRule="auto"/>
              <w:jc w:val="right"/>
            </w:pPr>
            <w:r>
              <w:rPr>
                <w:sz w:val="18"/>
              </w:rPr>
              <w:t>5.000,00</w:t>
            </w:r>
          </w:p>
        </w:tc>
        <w:tc>
          <w:tcPr>
            <w:tcW w:w="700" w:type="dxa"/>
            <w:tcMar>
              <w:top w:w="0" w:type="dxa"/>
              <w:bottom w:w="0" w:type="dxa"/>
            </w:tcMar>
            <w:vAlign w:val="center"/>
          </w:tcPr>
          <w:p w:rsidR="00EE496E" w:rsidRDefault="00000000">
            <w:pPr>
              <w:keepNext/>
              <w:keepLines/>
              <w:spacing w:after="0" w:line="240" w:lineRule="auto"/>
              <w:jc w:val="right"/>
            </w:pPr>
            <w:r>
              <w:rPr>
                <w:sz w:val="18"/>
              </w:rPr>
              <w:t>-</w:t>
            </w:r>
          </w:p>
        </w:tc>
      </w:tr>
    </w:tbl>
    <w:p w:rsidR="00EE496E" w:rsidRDefault="00EE496E">
      <w:pPr>
        <w:spacing w:after="0"/>
      </w:pPr>
    </w:p>
    <w:p w:rsidR="00EE496E" w:rsidRDefault="00000000">
      <w:pPr>
        <w:spacing w:line="240" w:lineRule="auto"/>
        <w:jc w:val="both"/>
      </w:pPr>
      <w:r>
        <w:t>14. Šifra 663 Donacije od pravnih i fizičkih osoba izvan općeg proračuna i povrat donacija po protestiranim jamstvima ostvarene su u iznosu od 5.000,00 €, prošle godine u istom razdoblju donacija nije niti bilo. Radi se o primljenoj donaciji za Savjet mladih grada Siska.</w:t>
      </w:r>
    </w:p>
    <w:p w:rsidR="00EE496E" w:rsidRDefault="00EE496E"/>
    <w:p w:rsidR="00EE496E"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681</w:t>
            </w:r>
          </w:p>
        </w:tc>
        <w:tc>
          <w:tcPr>
            <w:tcW w:w="3180" w:type="dxa"/>
            <w:tcMar>
              <w:top w:w="0" w:type="dxa"/>
              <w:bottom w:w="0" w:type="dxa"/>
            </w:tcMar>
            <w:vAlign w:val="center"/>
          </w:tcPr>
          <w:p w:rsidR="00EE496E" w:rsidRDefault="00000000">
            <w:pPr>
              <w:keepNext/>
              <w:keepLines/>
              <w:spacing w:after="0" w:line="240" w:lineRule="auto"/>
            </w:pPr>
            <w:r>
              <w:rPr>
                <w:sz w:val="18"/>
              </w:rPr>
              <w:t>Kazne i upravne mjere (šifre 6811 do 6819)</w:t>
            </w:r>
          </w:p>
        </w:tc>
        <w:tc>
          <w:tcPr>
            <w:tcW w:w="700" w:type="dxa"/>
            <w:tcMar>
              <w:top w:w="0" w:type="dxa"/>
              <w:bottom w:w="0" w:type="dxa"/>
            </w:tcMar>
            <w:vAlign w:val="center"/>
          </w:tcPr>
          <w:p w:rsidR="00EE496E" w:rsidRDefault="00000000">
            <w:pPr>
              <w:keepNext/>
              <w:keepLines/>
              <w:spacing w:after="0" w:line="240" w:lineRule="auto"/>
            </w:pPr>
            <w:r>
              <w:rPr>
                <w:sz w:val="18"/>
              </w:rPr>
              <w:t>681</w:t>
            </w:r>
          </w:p>
        </w:tc>
        <w:tc>
          <w:tcPr>
            <w:tcW w:w="1860" w:type="dxa"/>
            <w:tcMar>
              <w:top w:w="0" w:type="dxa"/>
              <w:bottom w:w="0" w:type="dxa"/>
            </w:tcMar>
            <w:vAlign w:val="center"/>
          </w:tcPr>
          <w:p w:rsidR="00EE496E" w:rsidRDefault="00000000">
            <w:pPr>
              <w:keepNext/>
              <w:keepLines/>
              <w:spacing w:after="0" w:line="240" w:lineRule="auto"/>
              <w:jc w:val="right"/>
            </w:pPr>
            <w:r>
              <w:rPr>
                <w:sz w:val="18"/>
              </w:rPr>
              <w:t>28.655,53</w:t>
            </w:r>
          </w:p>
        </w:tc>
        <w:tc>
          <w:tcPr>
            <w:tcW w:w="1860" w:type="dxa"/>
            <w:tcMar>
              <w:top w:w="0" w:type="dxa"/>
              <w:bottom w:w="0" w:type="dxa"/>
            </w:tcMar>
            <w:vAlign w:val="center"/>
          </w:tcPr>
          <w:p w:rsidR="00EE496E" w:rsidRDefault="00000000">
            <w:pPr>
              <w:keepNext/>
              <w:keepLines/>
              <w:spacing w:after="0" w:line="240" w:lineRule="auto"/>
              <w:jc w:val="right"/>
            </w:pPr>
            <w:r>
              <w:rPr>
                <w:sz w:val="18"/>
              </w:rPr>
              <w:t>40.415,52</w:t>
            </w:r>
          </w:p>
        </w:tc>
        <w:tc>
          <w:tcPr>
            <w:tcW w:w="700" w:type="dxa"/>
            <w:tcMar>
              <w:top w:w="0" w:type="dxa"/>
              <w:bottom w:w="0" w:type="dxa"/>
            </w:tcMar>
            <w:vAlign w:val="center"/>
          </w:tcPr>
          <w:p w:rsidR="00EE496E" w:rsidRDefault="00000000">
            <w:pPr>
              <w:keepNext/>
              <w:keepLines/>
              <w:spacing w:after="0" w:line="240" w:lineRule="auto"/>
              <w:jc w:val="right"/>
            </w:pPr>
            <w:r>
              <w:rPr>
                <w:sz w:val="18"/>
              </w:rPr>
              <w:t>141,0</w:t>
            </w:r>
          </w:p>
        </w:tc>
      </w:tr>
    </w:tbl>
    <w:p w:rsidR="00EE496E" w:rsidRDefault="00EE496E">
      <w:pPr>
        <w:spacing w:after="0"/>
      </w:pPr>
    </w:p>
    <w:p w:rsidR="00EE496E" w:rsidRDefault="00000000">
      <w:pPr>
        <w:spacing w:line="240" w:lineRule="auto"/>
        <w:jc w:val="both"/>
      </w:pPr>
      <w:r>
        <w:t xml:space="preserve">15. Šifra 681 Kazne, upravne mjere i ostali prihodi – iznose 40.415,52 €, veći su za 41 %. Radi se o povećanoj naplati prihoda od Ostalih kazni koje su veće 3,6 puta, odnosno radi </w:t>
      </w:r>
      <w:r>
        <w:lastRenderedPageBreak/>
        <w:t>naplati troškova prisilne naplate za ovrhe koje su izrađene u 2024. godini, a krajem 2024. godine i u prvoj polovici 2025. godine poslane su na naplatu u Financijsku agenciju.</w:t>
      </w:r>
    </w:p>
    <w:p w:rsidR="00EE496E" w:rsidRDefault="00EE496E"/>
    <w:p w:rsidR="00EE496E" w:rsidRDefault="0000000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683</w:t>
            </w:r>
          </w:p>
        </w:tc>
        <w:tc>
          <w:tcPr>
            <w:tcW w:w="3180" w:type="dxa"/>
            <w:tcMar>
              <w:top w:w="0" w:type="dxa"/>
              <w:bottom w:w="0" w:type="dxa"/>
            </w:tcMar>
            <w:vAlign w:val="center"/>
          </w:tcPr>
          <w:p w:rsidR="00EE496E" w:rsidRDefault="00000000">
            <w:pPr>
              <w:keepNext/>
              <w:keepLines/>
              <w:spacing w:after="0" w:line="240" w:lineRule="auto"/>
            </w:pPr>
            <w:r>
              <w:rPr>
                <w:sz w:val="18"/>
              </w:rPr>
              <w:t>Ostali prihodi</w:t>
            </w:r>
          </w:p>
        </w:tc>
        <w:tc>
          <w:tcPr>
            <w:tcW w:w="700" w:type="dxa"/>
            <w:tcMar>
              <w:top w:w="0" w:type="dxa"/>
              <w:bottom w:w="0" w:type="dxa"/>
            </w:tcMar>
            <w:vAlign w:val="center"/>
          </w:tcPr>
          <w:p w:rsidR="00EE496E" w:rsidRDefault="00000000">
            <w:pPr>
              <w:keepNext/>
              <w:keepLines/>
              <w:spacing w:after="0" w:line="240" w:lineRule="auto"/>
            </w:pPr>
            <w:r>
              <w:rPr>
                <w:sz w:val="18"/>
              </w:rPr>
              <w:t>683</w:t>
            </w:r>
          </w:p>
        </w:tc>
        <w:tc>
          <w:tcPr>
            <w:tcW w:w="1860" w:type="dxa"/>
            <w:tcMar>
              <w:top w:w="0" w:type="dxa"/>
              <w:bottom w:w="0" w:type="dxa"/>
            </w:tcMar>
            <w:vAlign w:val="center"/>
          </w:tcPr>
          <w:p w:rsidR="00EE496E" w:rsidRDefault="00000000">
            <w:pPr>
              <w:keepNext/>
              <w:keepLines/>
              <w:spacing w:after="0" w:line="240" w:lineRule="auto"/>
              <w:jc w:val="right"/>
            </w:pPr>
            <w:r>
              <w:rPr>
                <w:sz w:val="18"/>
              </w:rPr>
              <w:t>76.694,77</w:t>
            </w:r>
          </w:p>
        </w:tc>
        <w:tc>
          <w:tcPr>
            <w:tcW w:w="1860" w:type="dxa"/>
            <w:tcMar>
              <w:top w:w="0" w:type="dxa"/>
              <w:bottom w:w="0" w:type="dxa"/>
            </w:tcMar>
            <w:vAlign w:val="center"/>
          </w:tcPr>
          <w:p w:rsidR="00EE496E" w:rsidRDefault="00000000">
            <w:pPr>
              <w:keepNext/>
              <w:keepLines/>
              <w:spacing w:after="0" w:line="240" w:lineRule="auto"/>
              <w:jc w:val="right"/>
            </w:pPr>
            <w:r>
              <w:rPr>
                <w:sz w:val="18"/>
              </w:rPr>
              <w:t>117.322,07</w:t>
            </w:r>
          </w:p>
        </w:tc>
        <w:tc>
          <w:tcPr>
            <w:tcW w:w="700" w:type="dxa"/>
            <w:tcMar>
              <w:top w:w="0" w:type="dxa"/>
              <w:bottom w:w="0" w:type="dxa"/>
            </w:tcMar>
            <w:vAlign w:val="center"/>
          </w:tcPr>
          <w:p w:rsidR="00EE496E" w:rsidRDefault="00000000">
            <w:pPr>
              <w:keepNext/>
              <w:keepLines/>
              <w:spacing w:after="0" w:line="240" w:lineRule="auto"/>
              <w:jc w:val="right"/>
            </w:pPr>
            <w:r>
              <w:rPr>
                <w:sz w:val="18"/>
              </w:rPr>
              <w:t>153,0</w:t>
            </w:r>
          </w:p>
        </w:tc>
      </w:tr>
    </w:tbl>
    <w:p w:rsidR="00EE496E" w:rsidRDefault="00EE496E">
      <w:pPr>
        <w:spacing w:after="0"/>
      </w:pPr>
    </w:p>
    <w:p w:rsidR="00EE496E" w:rsidRDefault="00000000">
      <w:pPr>
        <w:spacing w:line="240" w:lineRule="auto"/>
        <w:jc w:val="both"/>
      </w:pPr>
      <w:r>
        <w:t>16. Šifra 683 Ostali prihodi – iznose 117.322,07 €, a veći su za 53%. Radi se o povećanoj  naplati prihoda vezanih za Ugovor s Hrvatskim vodama, najma skele, povrata stipendije kao i kretanja vozila u pješačkoj zoni.</w:t>
      </w:r>
    </w:p>
    <w:p w:rsidR="00EE496E" w:rsidRDefault="00EE496E"/>
    <w:p w:rsidR="00EE496E" w:rsidRDefault="00000000">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311</w:t>
            </w:r>
          </w:p>
        </w:tc>
        <w:tc>
          <w:tcPr>
            <w:tcW w:w="3180" w:type="dxa"/>
            <w:tcMar>
              <w:top w:w="0" w:type="dxa"/>
              <w:bottom w:w="0" w:type="dxa"/>
            </w:tcMar>
            <w:vAlign w:val="center"/>
          </w:tcPr>
          <w:p w:rsidR="00EE496E" w:rsidRDefault="00000000">
            <w:pPr>
              <w:keepNext/>
              <w:keepLines/>
              <w:spacing w:after="0" w:line="240" w:lineRule="auto"/>
            </w:pPr>
            <w:r>
              <w:rPr>
                <w:sz w:val="18"/>
              </w:rPr>
              <w:t>Plaće (bruto) (šifre 3111 do 3114)</w:t>
            </w:r>
          </w:p>
        </w:tc>
        <w:tc>
          <w:tcPr>
            <w:tcW w:w="700" w:type="dxa"/>
            <w:tcMar>
              <w:top w:w="0" w:type="dxa"/>
              <w:bottom w:w="0" w:type="dxa"/>
            </w:tcMar>
            <w:vAlign w:val="center"/>
          </w:tcPr>
          <w:p w:rsidR="00EE496E" w:rsidRDefault="00000000">
            <w:pPr>
              <w:keepNext/>
              <w:keepLines/>
              <w:spacing w:after="0" w:line="240" w:lineRule="auto"/>
            </w:pPr>
            <w:r>
              <w:rPr>
                <w:sz w:val="18"/>
              </w:rPr>
              <w:t>311</w:t>
            </w:r>
          </w:p>
        </w:tc>
        <w:tc>
          <w:tcPr>
            <w:tcW w:w="1860" w:type="dxa"/>
            <w:tcMar>
              <w:top w:w="0" w:type="dxa"/>
              <w:bottom w:w="0" w:type="dxa"/>
            </w:tcMar>
            <w:vAlign w:val="center"/>
          </w:tcPr>
          <w:p w:rsidR="00EE496E" w:rsidRDefault="00000000">
            <w:pPr>
              <w:keepNext/>
              <w:keepLines/>
              <w:spacing w:after="0" w:line="240" w:lineRule="auto"/>
              <w:jc w:val="right"/>
            </w:pPr>
            <w:r>
              <w:rPr>
                <w:sz w:val="18"/>
              </w:rPr>
              <w:t>844.540,19</w:t>
            </w:r>
          </w:p>
        </w:tc>
        <w:tc>
          <w:tcPr>
            <w:tcW w:w="1860" w:type="dxa"/>
            <w:tcMar>
              <w:top w:w="0" w:type="dxa"/>
              <w:bottom w:w="0" w:type="dxa"/>
            </w:tcMar>
            <w:vAlign w:val="center"/>
          </w:tcPr>
          <w:p w:rsidR="00EE496E" w:rsidRDefault="00000000">
            <w:pPr>
              <w:keepNext/>
              <w:keepLines/>
              <w:spacing w:after="0" w:line="240" w:lineRule="auto"/>
              <w:jc w:val="right"/>
            </w:pPr>
            <w:r>
              <w:rPr>
                <w:sz w:val="18"/>
              </w:rPr>
              <w:t>932.536,60</w:t>
            </w:r>
          </w:p>
        </w:tc>
        <w:tc>
          <w:tcPr>
            <w:tcW w:w="700" w:type="dxa"/>
            <w:tcMar>
              <w:top w:w="0" w:type="dxa"/>
              <w:bottom w:w="0" w:type="dxa"/>
            </w:tcMar>
            <w:vAlign w:val="center"/>
          </w:tcPr>
          <w:p w:rsidR="00EE496E" w:rsidRDefault="00000000">
            <w:pPr>
              <w:keepNext/>
              <w:keepLines/>
              <w:spacing w:after="0" w:line="240" w:lineRule="auto"/>
              <w:jc w:val="right"/>
            </w:pPr>
            <w:r>
              <w:rPr>
                <w:sz w:val="18"/>
              </w:rPr>
              <w:t>110,4</w:t>
            </w:r>
          </w:p>
        </w:tc>
      </w:tr>
    </w:tbl>
    <w:p w:rsidR="00EE496E" w:rsidRDefault="00EE496E">
      <w:pPr>
        <w:spacing w:after="0"/>
      </w:pPr>
    </w:p>
    <w:p w:rsidR="00EE496E" w:rsidRDefault="00000000">
      <w:pPr>
        <w:spacing w:line="240" w:lineRule="auto"/>
        <w:jc w:val="both"/>
      </w:pPr>
      <w:r>
        <w:t>17. Šifra 311 Plaće (bruto) – iznose 932.536,60 € i veće su za 10,4 % naspram istog razdoblja prethodne godine. Grad Sisak je od 01. listopada 2024. godine povećao osnovicu, tako da je dijelom povećanje rashoda za plaće u povećanju osnovice koja iznosi 450,00 eura, dok je u prvih šest mjeseci 2024. godine osnovica iznosila 400,00 eura. Također, u ovoj godini od 15.04.2025. godine zaposleni su radnici na javnim radovima te je prikazan i njihov trošak za  dva i pol mjeseca rada, dok u prethodnoj godini u istom razdoblju nije bilo troška po pitanju plaća za javne radove.</w:t>
      </w:r>
    </w:p>
    <w:p w:rsidR="00EE496E" w:rsidRDefault="00EE496E"/>
    <w:p w:rsidR="00EE496E" w:rsidRDefault="00000000">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312</w:t>
            </w:r>
          </w:p>
        </w:tc>
        <w:tc>
          <w:tcPr>
            <w:tcW w:w="3180" w:type="dxa"/>
            <w:tcMar>
              <w:top w:w="0" w:type="dxa"/>
              <w:bottom w:w="0" w:type="dxa"/>
            </w:tcMar>
            <w:vAlign w:val="center"/>
          </w:tcPr>
          <w:p w:rsidR="00EE496E" w:rsidRDefault="00000000">
            <w:pPr>
              <w:keepNext/>
              <w:keepLines/>
              <w:spacing w:after="0" w:line="240" w:lineRule="auto"/>
            </w:pPr>
            <w:r>
              <w:rPr>
                <w:sz w:val="18"/>
              </w:rPr>
              <w:t>Ostali rashodi za zaposlene</w:t>
            </w:r>
          </w:p>
        </w:tc>
        <w:tc>
          <w:tcPr>
            <w:tcW w:w="700" w:type="dxa"/>
            <w:tcMar>
              <w:top w:w="0" w:type="dxa"/>
              <w:bottom w:w="0" w:type="dxa"/>
            </w:tcMar>
            <w:vAlign w:val="center"/>
          </w:tcPr>
          <w:p w:rsidR="00EE496E" w:rsidRDefault="00000000">
            <w:pPr>
              <w:keepNext/>
              <w:keepLines/>
              <w:spacing w:after="0" w:line="240" w:lineRule="auto"/>
            </w:pPr>
            <w:r>
              <w:rPr>
                <w:sz w:val="18"/>
              </w:rPr>
              <w:t>312</w:t>
            </w:r>
          </w:p>
        </w:tc>
        <w:tc>
          <w:tcPr>
            <w:tcW w:w="1860" w:type="dxa"/>
            <w:tcMar>
              <w:top w:w="0" w:type="dxa"/>
              <w:bottom w:w="0" w:type="dxa"/>
            </w:tcMar>
            <w:vAlign w:val="center"/>
          </w:tcPr>
          <w:p w:rsidR="00EE496E" w:rsidRDefault="00000000">
            <w:pPr>
              <w:keepNext/>
              <w:keepLines/>
              <w:spacing w:after="0" w:line="240" w:lineRule="auto"/>
              <w:jc w:val="right"/>
            </w:pPr>
            <w:r>
              <w:rPr>
                <w:sz w:val="18"/>
              </w:rPr>
              <w:t>24.045,75</w:t>
            </w:r>
          </w:p>
        </w:tc>
        <w:tc>
          <w:tcPr>
            <w:tcW w:w="1860" w:type="dxa"/>
            <w:tcMar>
              <w:top w:w="0" w:type="dxa"/>
              <w:bottom w:w="0" w:type="dxa"/>
            </w:tcMar>
            <w:vAlign w:val="center"/>
          </w:tcPr>
          <w:p w:rsidR="00EE496E" w:rsidRDefault="00000000">
            <w:pPr>
              <w:keepNext/>
              <w:keepLines/>
              <w:spacing w:after="0" w:line="240" w:lineRule="auto"/>
              <w:jc w:val="right"/>
            </w:pPr>
            <w:r>
              <w:rPr>
                <w:sz w:val="18"/>
              </w:rPr>
              <w:t>28.177,25</w:t>
            </w:r>
          </w:p>
        </w:tc>
        <w:tc>
          <w:tcPr>
            <w:tcW w:w="700" w:type="dxa"/>
            <w:tcMar>
              <w:top w:w="0" w:type="dxa"/>
              <w:bottom w:w="0" w:type="dxa"/>
            </w:tcMar>
            <w:vAlign w:val="center"/>
          </w:tcPr>
          <w:p w:rsidR="00EE496E" w:rsidRDefault="00000000">
            <w:pPr>
              <w:keepNext/>
              <w:keepLines/>
              <w:spacing w:after="0" w:line="240" w:lineRule="auto"/>
              <w:jc w:val="right"/>
            </w:pPr>
            <w:r>
              <w:rPr>
                <w:sz w:val="18"/>
              </w:rPr>
              <w:t>117,2</w:t>
            </w:r>
          </w:p>
        </w:tc>
      </w:tr>
    </w:tbl>
    <w:p w:rsidR="00EE496E" w:rsidRDefault="00EE496E">
      <w:pPr>
        <w:spacing w:after="0"/>
      </w:pPr>
    </w:p>
    <w:p w:rsidR="00EE496E" w:rsidRDefault="00000000">
      <w:pPr>
        <w:spacing w:line="240" w:lineRule="auto"/>
        <w:jc w:val="both"/>
      </w:pPr>
      <w:r>
        <w:t>18. Šifra 312 Ostali rashodi za zaposlene ostvareni su u iznosu od 28.177,25 €, dok su u istom razdoblju prethodne godine iznosili 24.045,75 €, radi se o povećanju od 17,2%. U prethodnom razdoblju nije bilo isplate otpremnine, dok u ovoj godini u prvih šest mjeseci isplaćena je otpremnina za dva službenika koja su otišli u mirovinu.</w:t>
      </w:r>
    </w:p>
    <w:p w:rsidR="00EE496E" w:rsidRDefault="00EE496E"/>
    <w:p w:rsidR="00EE496E" w:rsidRDefault="00000000">
      <w:pPr>
        <w:keepNext/>
        <w:spacing w:line="240" w:lineRule="auto"/>
        <w:jc w:val="center"/>
      </w:pPr>
      <w:r>
        <w:rPr>
          <w:sz w:val="28"/>
        </w:rPr>
        <w:lastRenderedPageBreak/>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313</w:t>
            </w:r>
          </w:p>
        </w:tc>
        <w:tc>
          <w:tcPr>
            <w:tcW w:w="3180" w:type="dxa"/>
            <w:tcMar>
              <w:top w:w="0" w:type="dxa"/>
              <w:bottom w:w="0" w:type="dxa"/>
            </w:tcMar>
            <w:vAlign w:val="center"/>
          </w:tcPr>
          <w:p w:rsidR="00EE496E" w:rsidRDefault="00000000">
            <w:pPr>
              <w:keepNext/>
              <w:keepLines/>
              <w:spacing w:after="0" w:line="240" w:lineRule="auto"/>
            </w:pPr>
            <w:r>
              <w:rPr>
                <w:sz w:val="18"/>
              </w:rPr>
              <w:t>Doprinosi na plaće (šifre 3131 do 3133)</w:t>
            </w:r>
          </w:p>
        </w:tc>
        <w:tc>
          <w:tcPr>
            <w:tcW w:w="700" w:type="dxa"/>
            <w:tcMar>
              <w:top w:w="0" w:type="dxa"/>
              <w:bottom w:w="0" w:type="dxa"/>
            </w:tcMar>
            <w:vAlign w:val="center"/>
          </w:tcPr>
          <w:p w:rsidR="00EE496E" w:rsidRDefault="00000000">
            <w:pPr>
              <w:keepNext/>
              <w:keepLines/>
              <w:spacing w:after="0" w:line="240" w:lineRule="auto"/>
            </w:pPr>
            <w:r>
              <w:rPr>
                <w:sz w:val="18"/>
              </w:rPr>
              <w:t>313</w:t>
            </w:r>
          </w:p>
        </w:tc>
        <w:tc>
          <w:tcPr>
            <w:tcW w:w="1860" w:type="dxa"/>
            <w:tcMar>
              <w:top w:w="0" w:type="dxa"/>
              <w:bottom w:w="0" w:type="dxa"/>
            </w:tcMar>
            <w:vAlign w:val="center"/>
          </w:tcPr>
          <w:p w:rsidR="00EE496E" w:rsidRDefault="00000000">
            <w:pPr>
              <w:keepNext/>
              <w:keepLines/>
              <w:spacing w:after="0" w:line="240" w:lineRule="auto"/>
              <w:jc w:val="right"/>
            </w:pPr>
            <w:r>
              <w:rPr>
                <w:sz w:val="18"/>
              </w:rPr>
              <w:t>129.719,58</w:t>
            </w:r>
          </w:p>
        </w:tc>
        <w:tc>
          <w:tcPr>
            <w:tcW w:w="1860" w:type="dxa"/>
            <w:tcMar>
              <w:top w:w="0" w:type="dxa"/>
              <w:bottom w:w="0" w:type="dxa"/>
            </w:tcMar>
            <w:vAlign w:val="center"/>
          </w:tcPr>
          <w:p w:rsidR="00EE496E" w:rsidRDefault="00000000">
            <w:pPr>
              <w:keepNext/>
              <w:keepLines/>
              <w:spacing w:after="0" w:line="240" w:lineRule="auto"/>
              <w:jc w:val="right"/>
            </w:pPr>
            <w:r>
              <w:rPr>
                <w:sz w:val="18"/>
              </w:rPr>
              <w:t>139.701,31</w:t>
            </w:r>
          </w:p>
        </w:tc>
        <w:tc>
          <w:tcPr>
            <w:tcW w:w="700" w:type="dxa"/>
            <w:tcMar>
              <w:top w:w="0" w:type="dxa"/>
              <w:bottom w:w="0" w:type="dxa"/>
            </w:tcMar>
            <w:vAlign w:val="center"/>
          </w:tcPr>
          <w:p w:rsidR="00EE496E" w:rsidRDefault="00000000">
            <w:pPr>
              <w:keepNext/>
              <w:keepLines/>
              <w:spacing w:after="0" w:line="240" w:lineRule="auto"/>
              <w:jc w:val="right"/>
            </w:pPr>
            <w:r>
              <w:rPr>
                <w:sz w:val="18"/>
              </w:rPr>
              <w:t>107,7</w:t>
            </w:r>
          </w:p>
        </w:tc>
      </w:tr>
    </w:tbl>
    <w:p w:rsidR="00EE496E" w:rsidRDefault="00EE496E">
      <w:pPr>
        <w:spacing w:after="0"/>
      </w:pPr>
    </w:p>
    <w:p w:rsidR="00EE496E" w:rsidRDefault="00000000">
      <w:pPr>
        <w:spacing w:line="240" w:lineRule="auto"/>
        <w:jc w:val="both"/>
      </w:pPr>
      <w:r>
        <w:t>19. Šifra 313 Doprinosi na plaće ostvareni su u iznosu od 139.701,31 € i veći su za 7,7% u odnosu na isto razdoblje prošle godine. Razlog povećanja je zbog djelatnika javnih radova i povećane osnovice za službenike i namještenike Grada Siska.</w:t>
      </w:r>
    </w:p>
    <w:p w:rsidR="00EE496E" w:rsidRDefault="00EE496E"/>
    <w:p w:rsidR="00EE496E" w:rsidRDefault="00000000">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322</w:t>
            </w:r>
          </w:p>
        </w:tc>
        <w:tc>
          <w:tcPr>
            <w:tcW w:w="3180" w:type="dxa"/>
            <w:tcMar>
              <w:top w:w="0" w:type="dxa"/>
              <w:bottom w:w="0" w:type="dxa"/>
            </w:tcMar>
            <w:vAlign w:val="center"/>
          </w:tcPr>
          <w:p w:rsidR="00EE496E" w:rsidRDefault="00000000">
            <w:pPr>
              <w:keepNext/>
              <w:keepLines/>
              <w:spacing w:after="0" w:line="240" w:lineRule="auto"/>
            </w:pPr>
            <w:r>
              <w:rPr>
                <w:sz w:val="18"/>
              </w:rPr>
              <w:t>Rashodi za materijal i energiju (šifre 3221 do 3227)</w:t>
            </w:r>
          </w:p>
        </w:tc>
        <w:tc>
          <w:tcPr>
            <w:tcW w:w="700" w:type="dxa"/>
            <w:tcMar>
              <w:top w:w="0" w:type="dxa"/>
              <w:bottom w:w="0" w:type="dxa"/>
            </w:tcMar>
            <w:vAlign w:val="center"/>
          </w:tcPr>
          <w:p w:rsidR="00EE496E" w:rsidRDefault="00000000">
            <w:pPr>
              <w:keepNext/>
              <w:keepLines/>
              <w:spacing w:after="0" w:line="240" w:lineRule="auto"/>
            </w:pPr>
            <w:r>
              <w:rPr>
                <w:sz w:val="18"/>
              </w:rPr>
              <w:t>322</w:t>
            </w:r>
          </w:p>
        </w:tc>
        <w:tc>
          <w:tcPr>
            <w:tcW w:w="1860" w:type="dxa"/>
            <w:tcMar>
              <w:top w:w="0" w:type="dxa"/>
              <w:bottom w:w="0" w:type="dxa"/>
            </w:tcMar>
            <w:vAlign w:val="center"/>
          </w:tcPr>
          <w:p w:rsidR="00EE496E" w:rsidRDefault="00000000">
            <w:pPr>
              <w:keepNext/>
              <w:keepLines/>
              <w:spacing w:after="0" w:line="240" w:lineRule="auto"/>
              <w:jc w:val="right"/>
            </w:pPr>
            <w:r>
              <w:rPr>
                <w:sz w:val="18"/>
              </w:rPr>
              <w:t>157.027,98</w:t>
            </w:r>
          </w:p>
        </w:tc>
        <w:tc>
          <w:tcPr>
            <w:tcW w:w="1860" w:type="dxa"/>
            <w:tcMar>
              <w:top w:w="0" w:type="dxa"/>
              <w:bottom w:w="0" w:type="dxa"/>
            </w:tcMar>
            <w:vAlign w:val="center"/>
          </w:tcPr>
          <w:p w:rsidR="00EE496E" w:rsidRDefault="00000000">
            <w:pPr>
              <w:keepNext/>
              <w:keepLines/>
              <w:spacing w:after="0" w:line="240" w:lineRule="auto"/>
              <w:jc w:val="right"/>
            </w:pPr>
            <w:r>
              <w:rPr>
                <w:sz w:val="18"/>
              </w:rPr>
              <w:t>209.539,35</w:t>
            </w:r>
          </w:p>
        </w:tc>
        <w:tc>
          <w:tcPr>
            <w:tcW w:w="700" w:type="dxa"/>
            <w:tcMar>
              <w:top w:w="0" w:type="dxa"/>
              <w:bottom w:w="0" w:type="dxa"/>
            </w:tcMar>
            <w:vAlign w:val="center"/>
          </w:tcPr>
          <w:p w:rsidR="00EE496E" w:rsidRDefault="00000000">
            <w:pPr>
              <w:keepNext/>
              <w:keepLines/>
              <w:spacing w:after="0" w:line="240" w:lineRule="auto"/>
              <w:jc w:val="right"/>
            </w:pPr>
            <w:r>
              <w:rPr>
                <w:sz w:val="18"/>
              </w:rPr>
              <w:t>133,4</w:t>
            </w:r>
          </w:p>
        </w:tc>
      </w:tr>
    </w:tbl>
    <w:p w:rsidR="00EE496E" w:rsidRDefault="00EE496E">
      <w:pPr>
        <w:spacing w:after="0"/>
      </w:pPr>
    </w:p>
    <w:p w:rsidR="00EE496E" w:rsidRDefault="00000000">
      <w:pPr>
        <w:spacing w:line="240" w:lineRule="auto"/>
        <w:jc w:val="both"/>
      </w:pPr>
      <w:r>
        <w:t>20. Šifra 322 rashodi za materijal i energiju iznose 209.539,35 € i veći su za 33,4%. Efekt povećanja je u povećanju rashoda za uredski materijal i ostali materijalni rashodi (pretplata na časopise) i energiju.</w:t>
      </w:r>
    </w:p>
    <w:p w:rsidR="00EE496E" w:rsidRDefault="00EE496E"/>
    <w:p w:rsidR="00EE496E" w:rsidRDefault="00000000">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324</w:t>
            </w:r>
          </w:p>
        </w:tc>
        <w:tc>
          <w:tcPr>
            <w:tcW w:w="3180" w:type="dxa"/>
            <w:tcMar>
              <w:top w:w="0" w:type="dxa"/>
              <w:bottom w:w="0" w:type="dxa"/>
            </w:tcMar>
            <w:vAlign w:val="center"/>
          </w:tcPr>
          <w:p w:rsidR="00EE496E" w:rsidRDefault="00000000">
            <w:pPr>
              <w:keepNext/>
              <w:keepLines/>
              <w:spacing w:after="0" w:line="240" w:lineRule="auto"/>
            </w:pPr>
            <w:r>
              <w:rPr>
                <w:sz w:val="18"/>
              </w:rPr>
              <w:t>Naknade troškova osobama izvan radnog odnosa</w:t>
            </w:r>
          </w:p>
        </w:tc>
        <w:tc>
          <w:tcPr>
            <w:tcW w:w="700" w:type="dxa"/>
            <w:tcMar>
              <w:top w:w="0" w:type="dxa"/>
              <w:bottom w:w="0" w:type="dxa"/>
            </w:tcMar>
            <w:vAlign w:val="center"/>
          </w:tcPr>
          <w:p w:rsidR="00EE496E" w:rsidRDefault="00000000">
            <w:pPr>
              <w:keepNext/>
              <w:keepLines/>
              <w:spacing w:after="0" w:line="240" w:lineRule="auto"/>
            </w:pPr>
            <w:r>
              <w:rPr>
                <w:sz w:val="18"/>
              </w:rPr>
              <w:t>324</w:t>
            </w:r>
          </w:p>
        </w:tc>
        <w:tc>
          <w:tcPr>
            <w:tcW w:w="1860" w:type="dxa"/>
            <w:tcMar>
              <w:top w:w="0" w:type="dxa"/>
              <w:bottom w:w="0" w:type="dxa"/>
            </w:tcMar>
            <w:vAlign w:val="center"/>
          </w:tcPr>
          <w:p w:rsidR="00EE496E" w:rsidRDefault="00000000">
            <w:pPr>
              <w:keepNext/>
              <w:keepLines/>
              <w:spacing w:after="0" w:line="240" w:lineRule="auto"/>
              <w:jc w:val="right"/>
            </w:pPr>
            <w:r>
              <w:rPr>
                <w:sz w:val="18"/>
              </w:rPr>
              <w:t>1.245,57</w:t>
            </w:r>
          </w:p>
        </w:tc>
        <w:tc>
          <w:tcPr>
            <w:tcW w:w="1860" w:type="dxa"/>
            <w:tcMar>
              <w:top w:w="0" w:type="dxa"/>
              <w:bottom w:w="0" w:type="dxa"/>
            </w:tcMar>
            <w:vAlign w:val="center"/>
          </w:tcPr>
          <w:p w:rsidR="00EE496E" w:rsidRDefault="00000000">
            <w:pPr>
              <w:keepNext/>
              <w:keepLines/>
              <w:spacing w:after="0" w:line="240" w:lineRule="auto"/>
              <w:jc w:val="right"/>
            </w:pPr>
            <w:r>
              <w:rPr>
                <w:sz w:val="18"/>
              </w:rPr>
              <w:t>0,00</w:t>
            </w:r>
          </w:p>
        </w:tc>
        <w:tc>
          <w:tcPr>
            <w:tcW w:w="700" w:type="dxa"/>
            <w:tcMar>
              <w:top w:w="0" w:type="dxa"/>
              <w:bottom w:w="0" w:type="dxa"/>
            </w:tcMar>
            <w:vAlign w:val="center"/>
          </w:tcPr>
          <w:p w:rsidR="00EE496E" w:rsidRDefault="00000000">
            <w:pPr>
              <w:keepNext/>
              <w:keepLines/>
              <w:spacing w:after="0" w:line="240" w:lineRule="auto"/>
              <w:jc w:val="right"/>
            </w:pPr>
            <w:r>
              <w:rPr>
                <w:sz w:val="18"/>
              </w:rPr>
              <w:t>0</w:t>
            </w:r>
          </w:p>
        </w:tc>
      </w:tr>
    </w:tbl>
    <w:p w:rsidR="00EE496E" w:rsidRDefault="00EE496E">
      <w:pPr>
        <w:spacing w:after="0"/>
      </w:pPr>
    </w:p>
    <w:p w:rsidR="00EE496E" w:rsidRDefault="00000000">
      <w:pPr>
        <w:spacing w:line="240" w:lineRule="auto"/>
        <w:jc w:val="both"/>
      </w:pPr>
      <w:r>
        <w:t>21. Šifra 324 Naknade troškova osobama izvan radnog odnosa u prvih šest mjeseci 2025. godine iznose 0,00 eura, dok za isto razdoblje u prethodnoj godini iznose 1.245,57 €.  Radi se o rashodu vezan za financiranja Prometne jedinice mladeži kojeg u prvih šest mjeseci ove godine nema.</w:t>
      </w:r>
    </w:p>
    <w:p w:rsidR="00EE496E" w:rsidRDefault="00EE496E"/>
    <w:p w:rsidR="00EE496E" w:rsidRDefault="00000000">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329</w:t>
            </w:r>
          </w:p>
        </w:tc>
        <w:tc>
          <w:tcPr>
            <w:tcW w:w="3180" w:type="dxa"/>
            <w:tcMar>
              <w:top w:w="0" w:type="dxa"/>
              <w:bottom w:w="0" w:type="dxa"/>
            </w:tcMar>
            <w:vAlign w:val="center"/>
          </w:tcPr>
          <w:p w:rsidR="00EE496E" w:rsidRDefault="00000000">
            <w:pPr>
              <w:keepNext/>
              <w:keepLines/>
              <w:spacing w:after="0" w:line="240" w:lineRule="auto"/>
            </w:pPr>
            <w:r>
              <w:rPr>
                <w:sz w:val="18"/>
              </w:rPr>
              <w:t>Ostali nespomenuti rashodi poslovanja (šifre 3291 do 3299)</w:t>
            </w:r>
          </w:p>
        </w:tc>
        <w:tc>
          <w:tcPr>
            <w:tcW w:w="700" w:type="dxa"/>
            <w:tcMar>
              <w:top w:w="0" w:type="dxa"/>
              <w:bottom w:w="0" w:type="dxa"/>
            </w:tcMar>
            <w:vAlign w:val="center"/>
          </w:tcPr>
          <w:p w:rsidR="00EE496E" w:rsidRDefault="00000000">
            <w:pPr>
              <w:keepNext/>
              <w:keepLines/>
              <w:spacing w:after="0" w:line="240" w:lineRule="auto"/>
            </w:pPr>
            <w:r>
              <w:rPr>
                <w:sz w:val="18"/>
              </w:rPr>
              <w:t>329</w:t>
            </w:r>
          </w:p>
        </w:tc>
        <w:tc>
          <w:tcPr>
            <w:tcW w:w="1860" w:type="dxa"/>
            <w:tcMar>
              <w:top w:w="0" w:type="dxa"/>
              <w:bottom w:w="0" w:type="dxa"/>
            </w:tcMar>
            <w:vAlign w:val="center"/>
          </w:tcPr>
          <w:p w:rsidR="00EE496E" w:rsidRDefault="00000000">
            <w:pPr>
              <w:keepNext/>
              <w:keepLines/>
              <w:spacing w:after="0" w:line="240" w:lineRule="auto"/>
              <w:jc w:val="right"/>
            </w:pPr>
            <w:r>
              <w:rPr>
                <w:sz w:val="18"/>
              </w:rPr>
              <w:t>120.162,77</w:t>
            </w:r>
          </w:p>
        </w:tc>
        <w:tc>
          <w:tcPr>
            <w:tcW w:w="1860" w:type="dxa"/>
            <w:tcMar>
              <w:top w:w="0" w:type="dxa"/>
              <w:bottom w:w="0" w:type="dxa"/>
            </w:tcMar>
            <w:vAlign w:val="center"/>
          </w:tcPr>
          <w:p w:rsidR="00EE496E" w:rsidRDefault="00000000">
            <w:pPr>
              <w:keepNext/>
              <w:keepLines/>
              <w:spacing w:after="0" w:line="240" w:lineRule="auto"/>
              <w:jc w:val="right"/>
            </w:pPr>
            <w:r>
              <w:rPr>
                <w:sz w:val="18"/>
              </w:rPr>
              <w:t>508.363,07</w:t>
            </w:r>
          </w:p>
        </w:tc>
        <w:tc>
          <w:tcPr>
            <w:tcW w:w="700" w:type="dxa"/>
            <w:tcMar>
              <w:top w:w="0" w:type="dxa"/>
              <w:bottom w:w="0" w:type="dxa"/>
            </w:tcMar>
            <w:vAlign w:val="center"/>
          </w:tcPr>
          <w:p w:rsidR="00EE496E" w:rsidRDefault="00000000">
            <w:pPr>
              <w:keepNext/>
              <w:keepLines/>
              <w:spacing w:after="0" w:line="240" w:lineRule="auto"/>
              <w:jc w:val="right"/>
            </w:pPr>
            <w:r>
              <w:rPr>
                <w:sz w:val="18"/>
              </w:rPr>
              <w:t>423,1</w:t>
            </w:r>
          </w:p>
        </w:tc>
      </w:tr>
    </w:tbl>
    <w:p w:rsidR="00EE496E" w:rsidRDefault="00EE496E">
      <w:pPr>
        <w:spacing w:after="0"/>
      </w:pPr>
    </w:p>
    <w:p w:rsidR="00EE496E" w:rsidRDefault="00000000">
      <w:pPr>
        <w:spacing w:line="240" w:lineRule="auto"/>
        <w:jc w:val="both"/>
      </w:pPr>
      <w:r>
        <w:t xml:space="preserve">22. Šifra 329 Ostali nespomenuti rashodi poslovanja veći su 4,2 puta i iznose 508.363,07 €, dok su za isto razdoblje prethodne godine iznosili 120.162,77 €. Efekt ovako velike razlike odnosi se na isplatu naknada za rad biračkih odbora, izbornog gradskog povjerenstva i </w:t>
      </w:r>
      <w:r>
        <w:lastRenderedPageBreak/>
        <w:t>ostalog tehničkog osoblja koje je bilo uključeno u lokalne izbore koji su se održali u mjesecu svibnju 2025. godine, zatim  naplaćena je sudska presuda u iznosu od 189.108,01 € i efekt je i na ostalim nespomenuti rashodi poslovanja koji su u prvih šest mjeseci 2025. godine veći za više od 100.000,00 eura nego za isto razdoblje u prethodnoj godini.</w:t>
      </w:r>
    </w:p>
    <w:p w:rsidR="00EE496E" w:rsidRDefault="00EE496E"/>
    <w:p w:rsidR="00EE496E" w:rsidRDefault="00000000">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342</w:t>
            </w:r>
          </w:p>
        </w:tc>
        <w:tc>
          <w:tcPr>
            <w:tcW w:w="3180" w:type="dxa"/>
            <w:tcMar>
              <w:top w:w="0" w:type="dxa"/>
              <w:bottom w:w="0" w:type="dxa"/>
            </w:tcMar>
            <w:vAlign w:val="center"/>
          </w:tcPr>
          <w:p w:rsidR="00EE496E" w:rsidRDefault="00000000">
            <w:pPr>
              <w:keepNext/>
              <w:keepLines/>
              <w:spacing w:after="0" w:line="240" w:lineRule="auto"/>
            </w:pPr>
            <w:r>
              <w:rPr>
                <w:sz w:val="18"/>
              </w:rPr>
              <w:t>Kamate za primljene kredite i zajmove (šifre 3421 do 3428)</w:t>
            </w:r>
          </w:p>
        </w:tc>
        <w:tc>
          <w:tcPr>
            <w:tcW w:w="700" w:type="dxa"/>
            <w:tcMar>
              <w:top w:w="0" w:type="dxa"/>
              <w:bottom w:w="0" w:type="dxa"/>
            </w:tcMar>
            <w:vAlign w:val="center"/>
          </w:tcPr>
          <w:p w:rsidR="00EE496E" w:rsidRDefault="00000000">
            <w:pPr>
              <w:keepNext/>
              <w:keepLines/>
              <w:spacing w:after="0" w:line="240" w:lineRule="auto"/>
            </w:pPr>
            <w:r>
              <w:rPr>
                <w:sz w:val="18"/>
              </w:rPr>
              <w:t>342</w:t>
            </w:r>
          </w:p>
        </w:tc>
        <w:tc>
          <w:tcPr>
            <w:tcW w:w="1860" w:type="dxa"/>
            <w:tcMar>
              <w:top w:w="0" w:type="dxa"/>
              <w:bottom w:w="0" w:type="dxa"/>
            </w:tcMar>
            <w:vAlign w:val="center"/>
          </w:tcPr>
          <w:p w:rsidR="00EE496E" w:rsidRDefault="00000000">
            <w:pPr>
              <w:keepNext/>
              <w:keepLines/>
              <w:spacing w:after="0" w:line="240" w:lineRule="auto"/>
              <w:jc w:val="right"/>
            </w:pPr>
            <w:r>
              <w:rPr>
                <w:sz w:val="18"/>
              </w:rPr>
              <w:t>78.723,18</w:t>
            </w:r>
          </w:p>
        </w:tc>
        <w:tc>
          <w:tcPr>
            <w:tcW w:w="1860" w:type="dxa"/>
            <w:tcMar>
              <w:top w:w="0" w:type="dxa"/>
              <w:bottom w:w="0" w:type="dxa"/>
            </w:tcMar>
            <w:vAlign w:val="center"/>
          </w:tcPr>
          <w:p w:rsidR="00EE496E" w:rsidRDefault="00000000">
            <w:pPr>
              <w:keepNext/>
              <w:keepLines/>
              <w:spacing w:after="0" w:line="240" w:lineRule="auto"/>
              <w:jc w:val="right"/>
            </w:pPr>
            <w:r>
              <w:rPr>
                <w:sz w:val="18"/>
              </w:rPr>
              <w:t>130.889,81</w:t>
            </w:r>
          </w:p>
        </w:tc>
        <w:tc>
          <w:tcPr>
            <w:tcW w:w="700" w:type="dxa"/>
            <w:tcMar>
              <w:top w:w="0" w:type="dxa"/>
              <w:bottom w:w="0" w:type="dxa"/>
            </w:tcMar>
            <w:vAlign w:val="center"/>
          </w:tcPr>
          <w:p w:rsidR="00EE496E" w:rsidRDefault="00000000">
            <w:pPr>
              <w:keepNext/>
              <w:keepLines/>
              <w:spacing w:after="0" w:line="240" w:lineRule="auto"/>
              <w:jc w:val="right"/>
            </w:pPr>
            <w:r>
              <w:rPr>
                <w:sz w:val="18"/>
              </w:rPr>
              <w:t>166,3</w:t>
            </w:r>
          </w:p>
        </w:tc>
      </w:tr>
    </w:tbl>
    <w:p w:rsidR="00EE496E" w:rsidRDefault="00EE496E">
      <w:pPr>
        <w:spacing w:after="0"/>
      </w:pPr>
    </w:p>
    <w:p w:rsidR="00EE496E" w:rsidRDefault="00000000">
      <w:pPr>
        <w:spacing w:line="240" w:lineRule="auto"/>
        <w:jc w:val="both"/>
      </w:pPr>
      <w:r>
        <w:t>23. Šifra 342 Kamate za primljene zajmove i kredite iznose 130.889,81 € i veći su za 66,3% za isto razdoblje. Grad Sisak je u prvih šest mjeseci 2025. godine imao obračunatu kamatu na kratkoročni kredit kojem je glavnica iznosila u prvih šest mjeseci 5.630.000,00 eura. U prethodnoj godini, za isto razdoblje Grad Sisak nije imao aktivirano zaduženje glavnice po kratkoročnom kreditu.</w:t>
      </w:r>
    </w:p>
    <w:p w:rsidR="00EE496E" w:rsidRDefault="00EE496E"/>
    <w:p w:rsidR="00EE496E" w:rsidRDefault="00000000">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343</w:t>
            </w:r>
          </w:p>
        </w:tc>
        <w:tc>
          <w:tcPr>
            <w:tcW w:w="3180" w:type="dxa"/>
            <w:tcMar>
              <w:top w:w="0" w:type="dxa"/>
              <w:bottom w:w="0" w:type="dxa"/>
            </w:tcMar>
            <w:vAlign w:val="center"/>
          </w:tcPr>
          <w:p w:rsidR="00EE496E" w:rsidRDefault="00000000">
            <w:pPr>
              <w:keepNext/>
              <w:keepLines/>
              <w:spacing w:after="0" w:line="240" w:lineRule="auto"/>
            </w:pPr>
            <w:r>
              <w:rPr>
                <w:sz w:val="18"/>
              </w:rPr>
              <w:t>Ostali financijski rashodi (šifre 3431 do 3434)</w:t>
            </w:r>
          </w:p>
        </w:tc>
        <w:tc>
          <w:tcPr>
            <w:tcW w:w="700" w:type="dxa"/>
            <w:tcMar>
              <w:top w:w="0" w:type="dxa"/>
              <w:bottom w:w="0" w:type="dxa"/>
            </w:tcMar>
            <w:vAlign w:val="center"/>
          </w:tcPr>
          <w:p w:rsidR="00EE496E" w:rsidRDefault="00000000">
            <w:pPr>
              <w:keepNext/>
              <w:keepLines/>
              <w:spacing w:after="0" w:line="240" w:lineRule="auto"/>
            </w:pPr>
            <w:r>
              <w:rPr>
                <w:sz w:val="18"/>
              </w:rPr>
              <w:t>343</w:t>
            </w:r>
          </w:p>
        </w:tc>
        <w:tc>
          <w:tcPr>
            <w:tcW w:w="1860" w:type="dxa"/>
            <w:tcMar>
              <w:top w:w="0" w:type="dxa"/>
              <w:bottom w:w="0" w:type="dxa"/>
            </w:tcMar>
            <w:vAlign w:val="center"/>
          </w:tcPr>
          <w:p w:rsidR="00EE496E" w:rsidRDefault="00000000">
            <w:pPr>
              <w:keepNext/>
              <w:keepLines/>
              <w:spacing w:after="0" w:line="240" w:lineRule="auto"/>
              <w:jc w:val="right"/>
            </w:pPr>
            <w:r>
              <w:rPr>
                <w:sz w:val="18"/>
              </w:rPr>
              <w:t>29.774,37</w:t>
            </w:r>
          </w:p>
        </w:tc>
        <w:tc>
          <w:tcPr>
            <w:tcW w:w="1860" w:type="dxa"/>
            <w:tcMar>
              <w:top w:w="0" w:type="dxa"/>
              <w:bottom w:w="0" w:type="dxa"/>
            </w:tcMar>
            <w:vAlign w:val="center"/>
          </w:tcPr>
          <w:p w:rsidR="00EE496E" w:rsidRDefault="00000000">
            <w:pPr>
              <w:keepNext/>
              <w:keepLines/>
              <w:spacing w:after="0" w:line="240" w:lineRule="auto"/>
              <w:jc w:val="right"/>
            </w:pPr>
            <w:r>
              <w:rPr>
                <w:sz w:val="18"/>
              </w:rPr>
              <w:t>14.378,56</w:t>
            </w:r>
          </w:p>
        </w:tc>
        <w:tc>
          <w:tcPr>
            <w:tcW w:w="700" w:type="dxa"/>
            <w:tcMar>
              <w:top w:w="0" w:type="dxa"/>
              <w:bottom w:w="0" w:type="dxa"/>
            </w:tcMar>
            <w:vAlign w:val="center"/>
          </w:tcPr>
          <w:p w:rsidR="00EE496E" w:rsidRDefault="00000000">
            <w:pPr>
              <w:keepNext/>
              <w:keepLines/>
              <w:spacing w:after="0" w:line="240" w:lineRule="auto"/>
              <w:jc w:val="right"/>
            </w:pPr>
            <w:r>
              <w:rPr>
                <w:sz w:val="18"/>
              </w:rPr>
              <w:t>48,3</w:t>
            </w:r>
          </w:p>
        </w:tc>
      </w:tr>
    </w:tbl>
    <w:p w:rsidR="00EE496E" w:rsidRDefault="00EE496E">
      <w:pPr>
        <w:spacing w:after="0"/>
      </w:pPr>
    </w:p>
    <w:p w:rsidR="00EE496E" w:rsidRDefault="00000000">
      <w:pPr>
        <w:spacing w:line="240" w:lineRule="auto"/>
        <w:jc w:val="both"/>
      </w:pPr>
      <w:r>
        <w:t>24. Šifra 343 Ostali financijski rashodi iznose 14.378,56 € i manji su za 51,70%. Efekt smanjenja je u smanjenju naknade na neiskorišteni dio kratkoročnog kredita koja je u prvih šest mjeseci 2025. godine manja, nego za isto razdoblje u prethodnoj godini.</w:t>
      </w:r>
    </w:p>
    <w:p w:rsidR="00EE496E" w:rsidRDefault="00EE496E"/>
    <w:p w:rsidR="00EE496E" w:rsidRDefault="00000000">
      <w:pPr>
        <w:keepNext/>
        <w:spacing w:line="240" w:lineRule="auto"/>
        <w:jc w:val="center"/>
      </w:pPr>
      <w:r>
        <w:rPr>
          <w:sz w:val="28"/>
        </w:rPr>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351</w:t>
            </w:r>
          </w:p>
        </w:tc>
        <w:tc>
          <w:tcPr>
            <w:tcW w:w="3180" w:type="dxa"/>
            <w:tcMar>
              <w:top w:w="0" w:type="dxa"/>
              <w:bottom w:w="0" w:type="dxa"/>
            </w:tcMar>
            <w:vAlign w:val="center"/>
          </w:tcPr>
          <w:p w:rsidR="00EE496E" w:rsidRDefault="00000000">
            <w:pPr>
              <w:keepNext/>
              <w:keepLines/>
              <w:spacing w:after="0" w:line="240" w:lineRule="auto"/>
            </w:pPr>
            <w:r>
              <w:rPr>
                <w:sz w:val="18"/>
              </w:rPr>
              <w:t>Subvencije kreditnim i ostalim financijskim institucijama i trgovačkim društvima u javnom sektoru (šifre 3511+3512)</w:t>
            </w:r>
          </w:p>
        </w:tc>
        <w:tc>
          <w:tcPr>
            <w:tcW w:w="700" w:type="dxa"/>
            <w:tcMar>
              <w:top w:w="0" w:type="dxa"/>
              <w:bottom w:w="0" w:type="dxa"/>
            </w:tcMar>
            <w:vAlign w:val="center"/>
          </w:tcPr>
          <w:p w:rsidR="00EE496E" w:rsidRDefault="00000000">
            <w:pPr>
              <w:keepNext/>
              <w:keepLines/>
              <w:spacing w:after="0" w:line="240" w:lineRule="auto"/>
            </w:pPr>
            <w:r>
              <w:rPr>
                <w:sz w:val="18"/>
              </w:rPr>
              <w:t>351</w:t>
            </w:r>
          </w:p>
        </w:tc>
        <w:tc>
          <w:tcPr>
            <w:tcW w:w="1860" w:type="dxa"/>
            <w:tcMar>
              <w:top w:w="0" w:type="dxa"/>
              <w:bottom w:w="0" w:type="dxa"/>
            </w:tcMar>
            <w:vAlign w:val="center"/>
          </w:tcPr>
          <w:p w:rsidR="00EE496E" w:rsidRDefault="00000000">
            <w:pPr>
              <w:keepNext/>
              <w:keepLines/>
              <w:spacing w:after="0" w:line="240" w:lineRule="auto"/>
              <w:jc w:val="right"/>
            </w:pPr>
            <w:r>
              <w:rPr>
                <w:sz w:val="18"/>
              </w:rPr>
              <w:t>1.260.000,00</w:t>
            </w:r>
          </w:p>
        </w:tc>
        <w:tc>
          <w:tcPr>
            <w:tcW w:w="1860" w:type="dxa"/>
            <w:tcMar>
              <w:top w:w="0" w:type="dxa"/>
              <w:bottom w:w="0" w:type="dxa"/>
            </w:tcMar>
            <w:vAlign w:val="center"/>
          </w:tcPr>
          <w:p w:rsidR="00EE496E" w:rsidRDefault="00000000">
            <w:pPr>
              <w:keepNext/>
              <w:keepLines/>
              <w:spacing w:after="0" w:line="240" w:lineRule="auto"/>
              <w:jc w:val="right"/>
            </w:pPr>
            <w:r>
              <w:rPr>
                <w:sz w:val="18"/>
              </w:rPr>
              <w:t>1.055.000,00</w:t>
            </w:r>
          </w:p>
        </w:tc>
        <w:tc>
          <w:tcPr>
            <w:tcW w:w="700" w:type="dxa"/>
            <w:tcMar>
              <w:top w:w="0" w:type="dxa"/>
              <w:bottom w:w="0" w:type="dxa"/>
            </w:tcMar>
            <w:vAlign w:val="center"/>
          </w:tcPr>
          <w:p w:rsidR="00EE496E" w:rsidRDefault="00000000">
            <w:pPr>
              <w:keepNext/>
              <w:keepLines/>
              <w:spacing w:after="0" w:line="240" w:lineRule="auto"/>
              <w:jc w:val="right"/>
            </w:pPr>
            <w:r>
              <w:rPr>
                <w:sz w:val="18"/>
              </w:rPr>
              <w:t>83,7</w:t>
            </w:r>
          </w:p>
        </w:tc>
      </w:tr>
    </w:tbl>
    <w:p w:rsidR="00EE496E" w:rsidRDefault="00EE496E">
      <w:pPr>
        <w:spacing w:after="0"/>
      </w:pPr>
    </w:p>
    <w:p w:rsidR="00EE496E" w:rsidRDefault="00000000">
      <w:pPr>
        <w:spacing w:line="240" w:lineRule="auto"/>
        <w:jc w:val="both"/>
      </w:pPr>
      <w:r>
        <w:t>25. Šifra 351 Subvencije trgovačkim društvima u javnom sektoru iznose 1.055.000,00 € i manji su za 16,3%, radi se o smanjenoj subvenciji trgovačkom društvu Auto promet Sisak d.o.o..</w:t>
      </w:r>
    </w:p>
    <w:p w:rsidR="00EE496E" w:rsidRDefault="00EE496E"/>
    <w:p w:rsidR="00EE496E" w:rsidRDefault="00000000">
      <w:pPr>
        <w:keepNext/>
        <w:spacing w:line="240" w:lineRule="auto"/>
        <w:jc w:val="center"/>
      </w:pPr>
      <w:r>
        <w:rPr>
          <w:sz w:val="28"/>
        </w:rPr>
        <w:lastRenderedPageBreak/>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352</w:t>
            </w:r>
          </w:p>
        </w:tc>
        <w:tc>
          <w:tcPr>
            <w:tcW w:w="3180" w:type="dxa"/>
            <w:tcMar>
              <w:top w:w="0" w:type="dxa"/>
              <w:bottom w:w="0" w:type="dxa"/>
            </w:tcMar>
            <w:vAlign w:val="center"/>
          </w:tcPr>
          <w:p w:rsidR="00EE496E" w:rsidRDefault="00000000">
            <w:pPr>
              <w:keepNext/>
              <w:keepLines/>
              <w:spacing w:after="0" w:line="240" w:lineRule="auto"/>
            </w:pPr>
            <w:r>
              <w:rPr>
                <w:sz w:val="18"/>
              </w:rPr>
              <w:t>Subvencije kreditnim i financijskim institucijama, trgovačkim društvima, zadrugama, poljoprivrednicima i obrtnicima izvan javnog sektora (šifre 3521 do 3523)</w:t>
            </w:r>
          </w:p>
        </w:tc>
        <w:tc>
          <w:tcPr>
            <w:tcW w:w="700" w:type="dxa"/>
            <w:tcMar>
              <w:top w:w="0" w:type="dxa"/>
              <w:bottom w:w="0" w:type="dxa"/>
            </w:tcMar>
            <w:vAlign w:val="center"/>
          </w:tcPr>
          <w:p w:rsidR="00EE496E" w:rsidRDefault="00000000">
            <w:pPr>
              <w:keepNext/>
              <w:keepLines/>
              <w:spacing w:after="0" w:line="240" w:lineRule="auto"/>
            </w:pPr>
            <w:r>
              <w:rPr>
                <w:sz w:val="18"/>
              </w:rPr>
              <w:t>352</w:t>
            </w:r>
          </w:p>
        </w:tc>
        <w:tc>
          <w:tcPr>
            <w:tcW w:w="1860" w:type="dxa"/>
            <w:tcMar>
              <w:top w:w="0" w:type="dxa"/>
              <w:bottom w:w="0" w:type="dxa"/>
            </w:tcMar>
            <w:vAlign w:val="center"/>
          </w:tcPr>
          <w:p w:rsidR="00EE496E" w:rsidRDefault="00000000">
            <w:pPr>
              <w:keepNext/>
              <w:keepLines/>
              <w:spacing w:after="0" w:line="240" w:lineRule="auto"/>
              <w:jc w:val="right"/>
            </w:pPr>
            <w:r>
              <w:rPr>
                <w:sz w:val="18"/>
              </w:rPr>
              <w:t>61.743,16</w:t>
            </w:r>
          </w:p>
        </w:tc>
        <w:tc>
          <w:tcPr>
            <w:tcW w:w="1860" w:type="dxa"/>
            <w:tcMar>
              <w:top w:w="0" w:type="dxa"/>
              <w:bottom w:w="0" w:type="dxa"/>
            </w:tcMar>
            <w:vAlign w:val="center"/>
          </w:tcPr>
          <w:p w:rsidR="00EE496E" w:rsidRDefault="00000000">
            <w:pPr>
              <w:keepNext/>
              <w:keepLines/>
              <w:spacing w:after="0" w:line="240" w:lineRule="auto"/>
              <w:jc w:val="right"/>
            </w:pPr>
            <w:r>
              <w:rPr>
                <w:sz w:val="18"/>
              </w:rPr>
              <w:t>50.602,48</w:t>
            </w:r>
          </w:p>
        </w:tc>
        <w:tc>
          <w:tcPr>
            <w:tcW w:w="700" w:type="dxa"/>
            <w:tcMar>
              <w:top w:w="0" w:type="dxa"/>
              <w:bottom w:w="0" w:type="dxa"/>
            </w:tcMar>
            <w:vAlign w:val="center"/>
          </w:tcPr>
          <w:p w:rsidR="00EE496E" w:rsidRDefault="00000000">
            <w:pPr>
              <w:keepNext/>
              <w:keepLines/>
              <w:spacing w:after="0" w:line="240" w:lineRule="auto"/>
              <w:jc w:val="right"/>
            </w:pPr>
            <w:r>
              <w:rPr>
                <w:sz w:val="18"/>
              </w:rPr>
              <w:t>82,0</w:t>
            </w:r>
          </w:p>
        </w:tc>
      </w:tr>
    </w:tbl>
    <w:p w:rsidR="00EE496E" w:rsidRDefault="00EE496E">
      <w:pPr>
        <w:spacing w:after="0"/>
      </w:pPr>
    </w:p>
    <w:p w:rsidR="00EE496E" w:rsidRDefault="00000000">
      <w:pPr>
        <w:spacing w:line="240" w:lineRule="auto"/>
        <w:jc w:val="both"/>
      </w:pPr>
      <w:r>
        <w:t>26. Šifra 352 Subvencije kreditnih i financijskim institucijama, trgovačkim društvima, zadrugama, poljoprivrednicima i obrtnicima izvan javnog sektora iznose 50.602,48 € i manje su za 8%. Razlog je što su se smanjili rashodi vezani za subvencije programa Sisačkog poduzetnik zbog otplate kredita te smanjenja iznosa subvencija za kastraciju pasa i mačaka.</w:t>
      </w:r>
    </w:p>
    <w:p w:rsidR="00EE496E" w:rsidRDefault="00EE496E"/>
    <w:p w:rsidR="00EE496E" w:rsidRDefault="00000000">
      <w:pPr>
        <w:keepNext/>
        <w:spacing w:line="240" w:lineRule="auto"/>
        <w:jc w:val="center"/>
      </w:pPr>
      <w:r>
        <w:rPr>
          <w:sz w:val="28"/>
        </w:rPr>
        <w:t>Bilješka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367</w:t>
            </w:r>
          </w:p>
        </w:tc>
        <w:tc>
          <w:tcPr>
            <w:tcW w:w="3180" w:type="dxa"/>
            <w:tcMar>
              <w:top w:w="0" w:type="dxa"/>
              <w:bottom w:w="0" w:type="dxa"/>
            </w:tcMar>
            <w:vAlign w:val="center"/>
          </w:tcPr>
          <w:p w:rsidR="00EE496E" w:rsidRDefault="00000000">
            <w:pPr>
              <w:keepNext/>
              <w:keepLines/>
              <w:spacing w:after="0" w:line="240" w:lineRule="auto"/>
            </w:pPr>
            <w:r>
              <w:rPr>
                <w:sz w:val="18"/>
              </w:rPr>
              <w:t>Prijenosi proračunskim korisnicima iz nadležnog proračuna za financiranje redovne djelatnosti (šifre 3672 do 3674)</w:t>
            </w:r>
          </w:p>
        </w:tc>
        <w:tc>
          <w:tcPr>
            <w:tcW w:w="700" w:type="dxa"/>
            <w:tcMar>
              <w:top w:w="0" w:type="dxa"/>
              <w:bottom w:w="0" w:type="dxa"/>
            </w:tcMar>
            <w:vAlign w:val="center"/>
          </w:tcPr>
          <w:p w:rsidR="00EE496E" w:rsidRDefault="00000000">
            <w:pPr>
              <w:keepNext/>
              <w:keepLines/>
              <w:spacing w:after="0" w:line="240" w:lineRule="auto"/>
            </w:pPr>
            <w:r>
              <w:rPr>
                <w:sz w:val="18"/>
              </w:rPr>
              <w:t>367</w:t>
            </w:r>
          </w:p>
        </w:tc>
        <w:tc>
          <w:tcPr>
            <w:tcW w:w="1860" w:type="dxa"/>
            <w:tcMar>
              <w:top w:w="0" w:type="dxa"/>
              <w:bottom w:w="0" w:type="dxa"/>
            </w:tcMar>
            <w:vAlign w:val="center"/>
          </w:tcPr>
          <w:p w:rsidR="00EE496E" w:rsidRDefault="00000000">
            <w:pPr>
              <w:keepNext/>
              <w:keepLines/>
              <w:spacing w:after="0" w:line="240" w:lineRule="auto"/>
              <w:jc w:val="right"/>
            </w:pPr>
            <w:r>
              <w:rPr>
                <w:sz w:val="18"/>
              </w:rPr>
              <w:t>7.442.040,65</w:t>
            </w:r>
          </w:p>
        </w:tc>
        <w:tc>
          <w:tcPr>
            <w:tcW w:w="1860" w:type="dxa"/>
            <w:tcMar>
              <w:top w:w="0" w:type="dxa"/>
              <w:bottom w:w="0" w:type="dxa"/>
            </w:tcMar>
            <w:vAlign w:val="center"/>
          </w:tcPr>
          <w:p w:rsidR="00EE496E" w:rsidRDefault="00000000">
            <w:pPr>
              <w:keepNext/>
              <w:keepLines/>
              <w:spacing w:after="0" w:line="240" w:lineRule="auto"/>
              <w:jc w:val="right"/>
            </w:pPr>
            <w:r>
              <w:rPr>
                <w:sz w:val="18"/>
              </w:rPr>
              <w:t>10.151.273,95</w:t>
            </w:r>
          </w:p>
        </w:tc>
        <w:tc>
          <w:tcPr>
            <w:tcW w:w="700" w:type="dxa"/>
            <w:tcMar>
              <w:top w:w="0" w:type="dxa"/>
              <w:bottom w:w="0" w:type="dxa"/>
            </w:tcMar>
            <w:vAlign w:val="center"/>
          </w:tcPr>
          <w:p w:rsidR="00EE496E" w:rsidRDefault="00000000">
            <w:pPr>
              <w:keepNext/>
              <w:keepLines/>
              <w:spacing w:after="0" w:line="240" w:lineRule="auto"/>
              <w:jc w:val="right"/>
            </w:pPr>
            <w:r>
              <w:rPr>
                <w:sz w:val="18"/>
              </w:rPr>
              <w:t>136,4</w:t>
            </w:r>
          </w:p>
        </w:tc>
      </w:tr>
    </w:tbl>
    <w:p w:rsidR="00EE496E" w:rsidRDefault="00EE496E">
      <w:pPr>
        <w:spacing w:after="0"/>
      </w:pPr>
    </w:p>
    <w:p w:rsidR="00EE496E" w:rsidRDefault="00000000">
      <w:pPr>
        <w:spacing w:line="240" w:lineRule="auto"/>
        <w:jc w:val="both"/>
      </w:pPr>
      <w:r>
        <w:t>27. Šifra 367 Prijenosi proračunskim korisnicima iz nadležnog proračuna za financiranje redovne djelatnosti iznose 10.151.273,95 € i veći su za 36,4%. Razlog povećanje je povećanje rashoda koji se financiraju iz sredstva grada za plaće s obzirom da je u svim ustanovama podignuta osnovica od 01. listopada 2024. godine s 400,00 € na 450,00 €, također su u određenim ustanovama podignuti koeficijenti, povećan je i broj zaposlenih u nekim ustanovama, dodatno su povećana sredstva za podmirenje materijalnih rashoda. Također, od 01. siječnja 2025. godine Grada Sisak za svu djecu koja su upisana u vrtiće pokriva kompletan trošak, odnosno roditelji su oslobođeni plaćanja vrtića.</w:t>
      </w:r>
    </w:p>
    <w:p w:rsidR="00EE496E" w:rsidRDefault="00EE496E"/>
    <w:p w:rsidR="00EE496E" w:rsidRDefault="00000000">
      <w:pPr>
        <w:keepNext/>
        <w:spacing w:line="240" w:lineRule="auto"/>
        <w:jc w:val="center"/>
      </w:pPr>
      <w:r>
        <w:rPr>
          <w:sz w:val="28"/>
        </w:rPr>
        <w:t>Bilješka 28.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372</w:t>
            </w:r>
          </w:p>
        </w:tc>
        <w:tc>
          <w:tcPr>
            <w:tcW w:w="3180" w:type="dxa"/>
            <w:tcMar>
              <w:top w:w="0" w:type="dxa"/>
              <w:bottom w:w="0" w:type="dxa"/>
            </w:tcMar>
            <w:vAlign w:val="center"/>
          </w:tcPr>
          <w:p w:rsidR="00EE496E" w:rsidRDefault="00000000">
            <w:pPr>
              <w:keepNext/>
              <w:keepLines/>
              <w:spacing w:after="0" w:line="240" w:lineRule="auto"/>
            </w:pPr>
            <w:r>
              <w:rPr>
                <w:sz w:val="18"/>
              </w:rPr>
              <w:t>Ostale naknade građanima i kućanstvima iz proračuna (šifre 3721 do 3723)</w:t>
            </w:r>
          </w:p>
        </w:tc>
        <w:tc>
          <w:tcPr>
            <w:tcW w:w="700" w:type="dxa"/>
            <w:tcMar>
              <w:top w:w="0" w:type="dxa"/>
              <w:bottom w:w="0" w:type="dxa"/>
            </w:tcMar>
            <w:vAlign w:val="center"/>
          </w:tcPr>
          <w:p w:rsidR="00EE496E" w:rsidRDefault="00000000">
            <w:pPr>
              <w:keepNext/>
              <w:keepLines/>
              <w:spacing w:after="0" w:line="240" w:lineRule="auto"/>
            </w:pPr>
            <w:r>
              <w:rPr>
                <w:sz w:val="18"/>
              </w:rPr>
              <w:t>372</w:t>
            </w:r>
          </w:p>
        </w:tc>
        <w:tc>
          <w:tcPr>
            <w:tcW w:w="1860" w:type="dxa"/>
            <w:tcMar>
              <w:top w:w="0" w:type="dxa"/>
              <w:bottom w:w="0" w:type="dxa"/>
            </w:tcMar>
            <w:vAlign w:val="center"/>
          </w:tcPr>
          <w:p w:rsidR="00EE496E" w:rsidRDefault="00000000">
            <w:pPr>
              <w:keepNext/>
              <w:keepLines/>
              <w:spacing w:after="0" w:line="240" w:lineRule="auto"/>
              <w:jc w:val="right"/>
            </w:pPr>
            <w:r>
              <w:rPr>
                <w:sz w:val="18"/>
              </w:rPr>
              <w:t>976.496,95</w:t>
            </w:r>
          </w:p>
        </w:tc>
        <w:tc>
          <w:tcPr>
            <w:tcW w:w="1860" w:type="dxa"/>
            <w:tcMar>
              <w:top w:w="0" w:type="dxa"/>
              <w:bottom w:w="0" w:type="dxa"/>
            </w:tcMar>
            <w:vAlign w:val="center"/>
          </w:tcPr>
          <w:p w:rsidR="00EE496E" w:rsidRDefault="00000000">
            <w:pPr>
              <w:keepNext/>
              <w:keepLines/>
              <w:spacing w:after="0" w:line="240" w:lineRule="auto"/>
              <w:jc w:val="right"/>
            </w:pPr>
            <w:r>
              <w:rPr>
                <w:sz w:val="18"/>
              </w:rPr>
              <w:t>1.537.517,33</w:t>
            </w:r>
          </w:p>
        </w:tc>
        <w:tc>
          <w:tcPr>
            <w:tcW w:w="700" w:type="dxa"/>
            <w:tcMar>
              <w:top w:w="0" w:type="dxa"/>
              <w:bottom w:w="0" w:type="dxa"/>
            </w:tcMar>
            <w:vAlign w:val="center"/>
          </w:tcPr>
          <w:p w:rsidR="00EE496E" w:rsidRDefault="00000000">
            <w:pPr>
              <w:keepNext/>
              <w:keepLines/>
              <w:spacing w:after="0" w:line="240" w:lineRule="auto"/>
              <w:jc w:val="right"/>
            </w:pPr>
            <w:r>
              <w:rPr>
                <w:sz w:val="18"/>
              </w:rPr>
              <w:t>157,5</w:t>
            </w:r>
          </w:p>
        </w:tc>
      </w:tr>
    </w:tbl>
    <w:p w:rsidR="00EE496E" w:rsidRDefault="00EE496E">
      <w:pPr>
        <w:spacing w:after="0"/>
      </w:pPr>
    </w:p>
    <w:p w:rsidR="00EE496E" w:rsidRDefault="00000000">
      <w:pPr>
        <w:spacing w:line="240" w:lineRule="auto"/>
        <w:jc w:val="both"/>
      </w:pPr>
      <w:r>
        <w:t xml:space="preserve">28. Šifra 372 Ostale naknade građanima i kućanstvima iz proračuna iznose 1.537.517,33 € i veća su za 57,5%. Razlog povećanje rashoda je u povećanju iznosa naknade za novorođeno dijete koja je u prethodnoj godini iznosila za prvi i drugi mjesec po 464,52 €, za ostalih četiri mjeseca (od ožujka zaključno s lipnjem) naknada je iznosila 550 €, dok u ovoj godini za prvih šest mjeseci naknada iznosi 600,00 eura. Zatim, efekt je i na isplati </w:t>
      </w:r>
      <w:proofErr w:type="spellStart"/>
      <w:r>
        <w:t>uskrsnica</w:t>
      </w:r>
      <w:proofErr w:type="spellEnd"/>
      <w:r>
        <w:t xml:space="preserve"> koja je u prethodnoj godini iznosila po umirovljeniku/nezaposlenoj osobi po 40,00 €, dok je u ovoj godini iznosila 100,00 eura. Također, povećana je i naknada za đački džeparac koja je u ovoj godini iznosila po đaku 40,00 eura, a u prethodnoj godini iznosila je 30,00 eura.</w:t>
      </w:r>
    </w:p>
    <w:p w:rsidR="00EE496E" w:rsidRDefault="00EE496E"/>
    <w:p w:rsidR="00EE496E" w:rsidRDefault="00000000">
      <w:pPr>
        <w:keepNext/>
        <w:spacing w:line="240" w:lineRule="auto"/>
        <w:jc w:val="center"/>
      </w:pPr>
      <w:r>
        <w:rPr>
          <w:sz w:val="28"/>
        </w:rPr>
        <w:t>Bilješka 29.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381</w:t>
            </w:r>
          </w:p>
        </w:tc>
        <w:tc>
          <w:tcPr>
            <w:tcW w:w="3180" w:type="dxa"/>
            <w:tcMar>
              <w:top w:w="0" w:type="dxa"/>
              <w:bottom w:w="0" w:type="dxa"/>
            </w:tcMar>
            <w:vAlign w:val="center"/>
          </w:tcPr>
          <w:p w:rsidR="00EE496E" w:rsidRDefault="00000000">
            <w:pPr>
              <w:keepNext/>
              <w:keepLines/>
              <w:spacing w:after="0" w:line="240" w:lineRule="auto"/>
            </w:pPr>
            <w:r>
              <w:rPr>
                <w:sz w:val="18"/>
              </w:rPr>
              <w:t>Tekuće donacije (šifre 3811 do 3813)</w:t>
            </w:r>
          </w:p>
        </w:tc>
        <w:tc>
          <w:tcPr>
            <w:tcW w:w="700" w:type="dxa"/>
            <w:tcMar>
              <w:top w:w="0" w:type="dxa"/>
              <w:bottom w:w="0" w:type="dxa"/>
            </w:tcMar>
            <w:vAlign w:val="center"/>
          </w:tcPr>
          <w:p w:rsidR="00EE496E" w:rsidRDefault="00000000">
            <w:pPr>
              <w:keepNext/>
              <w:keepLines/>
              <w:spacing w:after="0" w:line="240" w:lineRule="auto"/>
            </w:pPr>
            <w:r>
              <w:rPr>
                <w:sz w:val="18"/>
              </w:rPr>
              <w:t>381</w:t>
            </w:r>
          </w:p>
        </w:tc>
        <w:tc>
          <w:tcPr>
            <w:tcW w:w="1860" w:type="dxa"/>
            <w:tcMar>
              <w:top w:w="0" w:type="dxa"/>
              <w:bottom w:w="0" w:type="dxa"/>
            </w:tcMar>
            <w:vAlign w:val="center"/>
          </w:tcPr>
          <w:p w:rsidR="00EE496E" w:rsidRDefault="00000000">
            <w:pPr>
              <w:keepNext/>
              <w:keepLines/>
              <w:spacing w:after="0" w:line="240" w:lineRule="auto"/>
              <w:jc w:val="right"/>
            </w:pPr>
            <w:r>
              <w:rPr>
                <w:sz w:val="18"/>
              </w:rPr>
              <w:t>1.251.153,61</w:t>
            </w:r>
          </w:p>
        </w:tc>
        <w:tc>
          <w:tcPr>
            <w:tcW w:w="1860" w:type="dxa"/>
            <w:tcMar>
              <w:top w:w="0" w:type="dxa"/>
              <w:bottom w:w="0" w:type="dxa"/>
            </w:tcMar>
            <w:vAlign w:val="center"/>
          </w:tcPr>
          <w:p w:rsidR="00EE496E" w:rsidRDefault="00000000">
            <w:pPr>
              <w:keepNext/>
              <w:keepLines/>
              <w:spacing w:after="0" w:line="240" w:lineRule="auto"/>
              <w:jc w:val="right"/>
            </w:pPr>
            <w:r>
              <w:rPr>
                <w:sz w:val="18"/>
              </w:rPr>
              <w:t>1.527.099,90</w:t>
            </w:r>
          </w:p>
        </w:tc>
        <w:tc>
          <w:tcPr>
            <w:tcW w:w="700" w:type="dxa"/>
            <w:tcMar>
              <w:top w:w="0" w:type="dxa"/>
              <w:bottom w:w="0" w:type="dxa"/>
            </w:tcMar>
            <w:vAlign w:val="center"/>
          </w:tcPr>
          <w:p w:rsidR="00EE496E" w:rsidRDefault="00000000">
            <w:pPr>
              <w:keepNext/>
              <w:keepLines/>
              <w:spacing w:after="0" w:line="240" w:lineRule="auto"/>
              <w:jc w:val="right"/>
            </w:pPr>
            <w:r>
              <w:rPr>
                <w:sz w:val="18"/>
              </w:rPr>
              <w:t>122,1</w:t>
            </w:r>
          </w:p>
        </w:tc>
      </w:tr>
    </w:tbl>
    <w:p w:rsidR="00EE496E" w:rsidRDefault="00EE496E">
      <w:pPr>
        <w:spacing w:after="0"/>
      </w:pPr>
    </w:p>
    <w:p w:rsidR="00EE496E" w:rsidRDefault="00000000">
      <w:pPr>
        <w:spacing w:line="240" w:lineRule="auto"/>
        <w:jc w:val="both"/>
      </w:pPr>
      <w:r>
        <w:t>29. Šifra 381 Tekuće donacije iznose 1.527.099,90 € i veće su za 22,1%. Efekt povećanja je u povećanju sredstva isplaćenih Zajednici sportskih udruga Sisak kao i udrugama.</w:t>
      </w:r>
    </w:p>
    <w:p w:rsidR="00EE496E" w:rsidRDefault="00EE496E"/>
    <w:p w:rsidR="00EE496E" w:rsidRDefault="00000000">
      <w:pPr>
        <w:keepNext/>
        <w:spacing w:line="240" w:lineRule="auto"/>
        <w:jc w:val="center"/>
      </w:pPr>
      <w:r>
        <w:rPr>
          <w:sz w:val="28"/>
        </w:rPr>
        <w:t>Bilješka 30.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383</w:t>
            </w:r>
          </w:p>
        </w:tc>
        <w:tc>
          <w:tcPr>
            <w:tcW w:w="3180" w:type="dxa"/>
            <w:tcMar>
              <w:top w:w="0" w:type="dxa"/>
              <w:bottom w:w="0" w:type="dxa"/>
            </w:tcMar>
            <w:vAlign w:val="center"/>
          </w:tcPr>
          <w:p w:rsidR="00EE496E" w:rsidRDefault="00000000">
            <w:pPr>
              <w:keepNext/>
              <w:keepLines/>
              <w:spacing w:after="0" w:line="240" w:lineRule="auto"/>
            </w:pPr>
            <w:r>
              <w:rPr>
                <w:sz w:val="18"/>
              </w:rPr>
              <w:t>Kazne, penali i naknade štete (šifre 3831 do 3835)</w:t>
            </w:r>
          </w:p>
        </w:tc>
        <w:tc>
          <w:tcPr>
            <w:tcW w:w="700" w:type="dxa"/>
            <w:tcMar>
              <w:top w:w="0" w:type="dxa"/>
              <w:bottom w:w="0" w:type="dxa"/>
            </w:tcMar>
            <w:vAlign w:val="center"/>
          </w:tcPr>
          <w:p w:rsidR="00EE496E" w:rsidRDefault="00000000">
            <w:pPr>
              <w:keepNext/>
              <w:keepLines/>
              <w:spacing w:after="0" w:line="240" w:lineRule="auto"/>
            </w:pPr>
            <w:r>
              <w:rPr>
                <w:sz w:val="18"/>
              </w:rPr>
              <w:t>383</w:t>
            </w:r>
          </w:p>
        </w:tc>
        <w:tc>
          <w:tcPr>
            <w:tcW w:w="1860" w:type="dxa"/>
            <w:tcMar>
              <w:top w:w="0" w:type="dxa"/>
              <w:bottom w:w="0" w:type="dxa"/>
            </w:tcMar>
            <w:vAlign w:val="center"/>
          </w:tcPr>
          <w:p w:rsidR="00EE496E" w:rsidRDefault="00000000">
            <w:pPr>
              <w:keepNext/>
              <w:keepLines/>
              <w:spacing w:after="0" w:line="240" w:lineRule="auto"/>
              <w:jc w:val="right"/>
            </w:pPr>
            <w:r>
              <w:rPr>
                <w:sz w:val="18"/>
              </w:rPr>
              <w:t>107.711,25</w:t>
            </w:r>
          </w:p>
        </w:tc>
        <w:tc>
          <w:tcPr>
            <w:tcW w:w="1860" w:type="dxa"/>
            <w:tcMar>
              <w:top w:w="0" w:type="dxa"/>
              <w:bottom w:w="0" w:type="dxa"/>
            </w:tcMar>
            <w:vAlign w:val="center"/>
          </w:tcPr>
          <w:p w:rsidR="00EE496E" w:rsidRDefault="00000000">
            <w:pPr>
              <w:keepNext/>
              <w:keepLines/>
              <w:spacing w:after="0" w:line="240" w:lineRule="auto"/>
              <w:jc w:val="right"/>
            </w:pPr>
            <w:r>
              <w:rPr>
                <w:sz w:val="18"/>
              </w:rPr>
              <w:t>53.182,99</w:t>
            </w:r>
          </w:p>
        </w:tc>
        <w:tc>
          <w:tcPr>
            <w:tcW w:w="700" w:type="dxa"/>
            <w:tcMar>
              <w:top w:w="0" w:type="dxa"/>
              <w:bottom w:w="0" w:type="dxa"/>
            </w:tcMar>
            <w:vAlign w:val="center"/>
          </w:tcPr>
          <w:p w:rsidR="00EE496E" w:rsidRDefault="00000000">
            <w:pPr>
              <w:keepNext/>
              <w:keepLines/>
              <w:spacing w:after="0" w:line="240" w:lineRule="auto"/>
              <w:jc w:val="right"/>
            </w:pPr>
            <w:r>
              <w:rPr>
                <w:sz w:val="18"/>
              </w:rPr>
              <w:t>49,4</w:t>
            </w:r>
          </w:p>
        </w:tc>
      </w:tr>
    </w:tbl>
    <w:p w:rsidR="00EE496E" w:rsidRDefault="00EE496E">
      <w:pPr>
        <w:spacing w:after="0"/>
      </w:pPr>
    </w:p>
    <w:p w:rsidR="00EE496E" w:rsidRDefault="00000000">
      <w:pPr>
        <w:spacing w:line="240" w:lineRule="auto"/>
        <w:jc w:val="both"/>
      </w:pPr>
      <w:r>
        <w:t>30. Šifra 383 Kazne, penali i naknade štete iznose 53.182,99 € i manje su za 50,6% zbog manjeg troška poticajne naknade po rješenju od Fonda za zaštitu okoliša i energetsku učinkovitost za 2023. godinu naspram Rješenja za 2022. godinu u kojem je poticajna naknada iznosila 96.376,40 €, a koje je bilo prikazano u prvih šest mjeseci prethodne godine i radi isplate naknade štete fizičkim osobama zbog prirodnih katastrofa.</w:t>
      </w:r>
    </w:p>
    <w:p w:rsidR="00EE496E" w:rsidRDefault="00EE496E"/>
    <w:p w:rsidR="00EE496E" w:rsidRDefault="00000000">
      <w:pPr>
        <w:keepNext/>
        <w:spacing w:line="240" w:lineRule="auto"/>
        <w:jc w:val="center"/>
      </w:pPr>
      <w:r>
        <w:rPr>
          <w:sz w:val="28"/>
        </w:rPr>
        <w:t>Bilješka 31.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711</w:t>
            </w:r>
          </w:p>
        </w:tc>
        <w:tc>
          <w:tcPr>
            <w:tcW w:w="3180" w:type="dxa"/>
            <w:tcMar>
              <w:top w:w="0" w:type="dxa"/>
              <w:bottom w:w="0" w:type="dxa"/>
            </w:tcMar>
            <w:vAlign w:val="center"/>
          </w:tcPr>
          <w:p w:rsidR="00EE496E" w:rsidRDefault="00000000">
            <w:pPr>
              <w:keepNext/>
              <w:keepLines/>
              <w:spacing w:after="0" w:line="240" w:lineRule="auto"/>
            </w:pPr>
            <w:r>
              <w:rPr>
                <w:sz w:val="18"/>
              </w:rPr>
              <w:t>Prihodi od prodaje materijalne imovine - prirodnih bogatstava (šifre 7111 do 7113)</w:t>
            </w:r>
          </w:p>
        </w:tc>
        <w:tc>
          <w:tcPr>
            <w:tcW w:w="700" w:type="dxa"/>
            <w:tcMar>
              <w:top w:w="0" w:type="dxa"/>
              <w:bottom w:w="0" w:type="dxa"/>
            </w:tcMar>
            <w:vAlign w:val="center"/>
          </w:tcPr>
          <w:p w:rsidR="00EE496E" w:rsidRDefault="00000000">
            <w:pPr>
              <w:keepNext/>
              <w:keepLines/>
              <w:spacing w:after="0" w:line="240" w:lineRule="auto"/>
            </w:pPr>
            <w:r>
              <w:rPr>
                <w:sz w:val="18"/>
              </w:rPr>
              <w:t>711</w:t>
            </w:r>
          </w:p>
        </w:tc>
        <w:tc>
          <w:tcPr>
            <w:tcW w:w="1860" w:type="dxa"/>
            <w:tcMar>
              <w:top w:w="0" w:type="dxa"/>
              <w:bottom w:w="0" w:type="dxa"/>
            </w:tcMar>
            <w:vAlign w:val="center"/>
          </w:tcPr>
          <w:p w:rsidR="00EE496E" w:rsidRDefault="00000000">
            <w:pPr>
              <w:keepNext/>
              <w:keepLines/>
              <w:spacing w:after="0" w:line="240" w:lineRule="auto"/>
              <w:jc w:val="right"/>
            </w:pPr>
            <w:r>
              <w:rPr>
                <w:sz w:val="18"/>
              </w:rPr>
              <w:t>2.146.119,34</w:t>
            </w:r>
          </w:p>
        </w:tc>
        <w:tc>
          <w:tcPr>
            <w:tcW w:w="1860" w:type="dxa"/>
            <w:tcMar>
              <w:top w:w="0" w:type="dxa"/>
              <w:bottom w:w="0" w:type="dxa"/>
            </w:tcMar>
            <w:vAlign w:val="center"/>
          </w:tcPr>
          <w:p w:rsidR="00EE496E" w:rsidRDefault="00000000">
            <w:pPr>
              <w:keepNext/>
              <w:keepLines/>
              <w:spacing w:after="0" w:line="240" w:lineRule="auto"/>
              <w:jc w:val="right"/>
            </w:pPr>
            <w:r>
              <w:rPr>
                <w:sz w:val="18"/>
              </w:rPr>
              <w:t>8.160,00</w:t>
            </w:r>
          </w:p>
        </w:tc>
        <w:tc>
          <w:tcPr>
            <w:tcW w:w="700" w:type="dxa"/>
            <w:tcMar>
              <w:top w:w="0" w:type="dxa"/>
              <w:bottom w:w="0" w:type="dxa"/>
            </w:tcMar>
            <w:vAlign w:val="center"/>
          </w:tcPr>
          <w:p w:rsidR="00EE496E" w:rsidRDefault="00000000">
            <w:pPr>
              <w:keepNext/>
              <w:keepLines/>
              <w:spacing w:after="0" w:line="240" w:lineRule="auto"/>
              <w:jc w:val="right"/>
            </w:pPr>
            <w:r>
              <w:rPr>
                <w:sz w:val="18"/>
              </w:rPr>
              <w:t>0,4</w:t>
            </w:r>
          </w:p>
        </w:tc>
      </w:tr>
    </w:tbl>
    <w:p w:rsidR="00EE496E" w:rsidRDefault="00EE496E">
      <w:pPr>
        <w:spacing w:after="0"/>
      </w:pPr>
    </w:p>
    <w:p w:rsidR="00EE496E" w:rsidRDefault="00000000">
      <w:pPr>
        <w:spacing w:line="240" w:lineRule="auto"/>
        <w:jc w:val="both"/>
      </w:pPr>
      <w:r>
        <w:t>31. Šifra 711 Prihod od prodaje materijalne imovine - prirodnih bogatstava – iznose 8.160,00 €, dok su u prethodnoj godini za isto razdoblje iznosili 2.146.119,34€. U prvih šest mjeseci 2025. godine aktivnosti po pitanju prodaje zemljišta su bili na puno nižoj razini nego prethodne godine, dodatno natječaj koji je bio objavljen za kupnju nekretnina (zemljišta) nije polučili pozitivnim ishodom i prevelikim interesom zainteresiranih kupaca.</w:t>
      </w:r>
    </w:p>
    <w:p w:rsidR="00EE496E" w:rsidRDefault="00EE496E"/>
    <w:p w:rsidR="00EE496E" w:rsidRDefault="00000000">
      <w:pPr>
        <w:keepNext/>
        <w:spacing w:line="240" w:lineRule="auto"/>
        <w:jc w:val="center"/>
      </w:pPr>
      <w:r>
        <w:rPr>
          <w:sz w:val="28"/>
        </w:rPr>
        <w:t>Bilješka 32.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721</w:t>
            </w:r>
          </w:p>
        </w:tc>
        <w:tc>
          <w:tcPr>
            <w:tcW w:w="3180" w:type="dxa"/>
            <w:tcMar>
              <w:top w:w="0" w:type="dxa"/>
              <w:bottom w:w="0" w:type="dxa"/>
            </w:tcMar>
            <w:vAlign w:val="center"/>
          </w:tcPr>
          <w:p w:rsidR="00EE496E" w:rsidRDefault="00000000">
            <w:pPr>
              <w:keepNext/>
              <w:keepLines/>
              <w:spacing w:after="0" w:line="240" w:lineRule="auto"/>
            </w:pPr>
            <w:r>
              <w:rPr>
                <w:sz w:val="18"/>
              </w:rPr>
              <w:t>Prihodi od prodaje građevinskih objekata (šifre 7211 do 7214)</w:t>
            </w:r>
          </w:p>
        </w:tc>
        <w:tc>
          <w:tcPr>
            <w:tcW w:w="700" w:type="dxa"/>
            <w:tcMar>
              <w:top w:w="0" w:type="dxa"/>
              <w:bottom w:w="0" w:type="dxa"/>
            </w:tcMar>
            <w:vAlign w:val="center"/>
          </w:tcPr>
          <w:p w:rsidR="00EE496E" w:rsidRDefault="00000000">
            <w:pPr>
              <w:keepNext/>
              <w:keepLines/>
              <w:spacing w:after="0" w:line="240" w:lineRule="auto"/>
            </w:pPr>
            <w:r>
              <w:rPr>
                <w:sz w:val="18"/>
              </w:rPr>
              <w:t>721</w:t>
            </w:r>
          </w:p>
        </w:tc>
        <w:tc>
          <w:tcPr>
            <w:tcW w:w="1860" w:type="dxa"/>
            <w:tcMar>
              <w:top w:w="0" w:type="dxa"/>
              <w:bottom w:w="0" w:type="dxa"/>
            </w:tcMar>
            <w:vAlign w:val="center"/>
          </w:tcPr>
          <w:p w:rsidR="00EE496E" w:rsidRDefault="00000000">
            <w:pPr>
              <w:keepNext/>
              <w:keepLines/>
              <w:spacing w:after="0" w:line="240" w:lineRule="auto"/>
              <w:jc w:val="right"/>
            </w:pPr>
            <w:r>
              <w:rPr>
                <w:sz w:val="18"/>
              </w:rPr>
              <w:t>208.997,51</w:t>
            </w:r>
          </w:p>
        </w:tc>
        <w:tc>
          <w:tcPr>
            <w:tcW w:w="1860" w:type="dxa"/>
            <w:tcMar>
              <w:top w:w="0" w:type="dxa"/>
              <w:bottom w:w="0" w:type="dxa"/>
            </w:tcMar>
            <w:vAlign w:val="center"/>
          </w:tcPr>
          <w:p w:rsidR="00EE496E" w:rsidRDefault="00000000">
            <w:pPr>
              <w:keepNext/>
              <w:keepLines/>
              <w:spacing w:after="0" w:line="240" w:lineRule="auto"/>
              <w:jc w:val="right"/>
            </w:pPr>
            <w:r>
              <w:rPr>
                <w:sz w:val="18"/>
              </w:rPr>
              <w:t>109.517,62</w:t>
            </w:r>
          </w:p>
        </w:tc>
        <w:tc>
          <w:tcPr>
            <w:tcW w:w="700" w:type="dxa"/>
            <w:tcMar>
              <w:top w:w="0" w:type="dxa"/>
              <w:bottom w:w="0" w:type="dxa"/>
            </w:tcMar>
            <w:vAlign w:val="center"/>
          </w:tcPr>
          <w:p w:rsidR="00EE496E" w:rsidRDefault="00000000">
            <w:pPr>
              <w:keepNext/>
              <w:keepLines/>
              <w:spacing w:after="0" w:line="240" w:lineRule="auto"/>
              <w:jc w:val="right"/>
            </w:pPr>
            <w:r>
              <w:rPr>
                <w:sz w:val="18"/>
              </w:rPr>
              <w:t>52,4</w:t>
            </w:r>
          </w:p>
        </w:tc>
      </w:tr>
    </w:tbl>
    <w:p w:rsidR="00EE496E" w:rsidRDefault="00EE496E">
      <w:pPr>
        <w:spacing w:after="0"/>
      </w:pPr>
    </w:p>
    <w:p w:rsidR="00EE496E" w:rsidRDefault="00000000">
      <w:pPr>
        <w:spacing w:line="240" w:lineRule="auto"/>
        <w:jc w:val="both"/>
      </w:pPr>
      <w:r>
        <w:lastRenderedPageBreak/>
        <w:t>32. Šifra 721 Prihodi od prodaje građevinskih objekata – iznose 109.517,62 € i manji su za 47,6%, radi se o smanjenju jer je tijekom prošle godine došlo do otkupa poslovnog prostora što u ovoj godini za isto razdoblje nije bio slučaj.</w:t>
      </w:r>
    </w:p>
    <w:p w:rsidR="00EE496E" w:rsidRDefault="00EE496E"/>
    <w:p w:rsidR="00EE496E" w:rsidRDefault="00000000">
      <w:pPr>
        <w:keepNext/>
        <w:spacing w:line="240" w:lineRule="auto"/>
        <w:jc w:val="center"/>
      </w:pPr>
      <w:r>
        <w:rPr>
          <w:sz w:val="28"/>
        </w:rPr>
        <w:t>Bilješka 33.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412</w:t>
            </w:r>
          </w:p>
        </w:tc>
        <w:tc>
          <w:tcPr>
            <w:tcW w:w="3180" w:type="dxa"/>
            <w:tcMar>
              <w:top w:w="0" w:type="dxa"/>
              <w:bottom w:w="0" w:type="dxa"/>
            </w:tcMar>
            <w:vAlign w:val="center"/>
          </w:tcPr>
          <w:p w:rsidR="00EE496E" w:rsidRDefault="00000000">
            <w:pPr>
              <w:keepNext/>
              <w:keepLines/>
              <w:spacing w:after="0" w:line="240" w:lineRule="auto"/>
            </w:pPr>
            <w:r>
              <w:rPr>
                <w:sz w:val="18"/>
              </w:rPr>
              <w:t>Nematerijalna imovina (šifre 4121 do 4126)</w:t>
            </w:r>
          </w:p>
        </w:tc>
        <w:tc>
          <w:tcPr>
            <w:tcW w:w="700" w:type="dxa"/>
            <w:tcMar>
              <w:top w:w="0" w:type="dxa"/>
              <w:bottom w:w="0" w:type="dxa"/>
            </w:tcMar>
            <w:vAlign w:val="center"/>
          </w:tcPr>
          <w:p w:rsidR="00EE496E" w:rsidRDefault="00000000">
            <w:pPr>
              <w:keepNext/>
              <w:keepLines/>
              <w:spacing w:after="0" w:line="240" w:lineRule="auto"/>
            </w:pPr>
            <w:r>
              <w:rPr>
                <w:sz w:val="18"/>
              </w:rPr>
              <w:t>412</w:t>
            </w:r>
          </w:p>
        </w:tc>
        <w:tc>
          <w:tcPr>
            <w:tcW w:w="1860" w:type="dxa"/>
            <w:tcMar>
              <w:top w:w="0" w:type="dxa"/>
              <w:bottom w:w="0" w:type="dxa"/>
            </w:tcMar>
            <w:vAlign w:val="center"/>
          </w:tcPr>
          <w:p w:rsidR="00EE496E" w:rsidRDefault="00000000">
            <w:pPr>
              <w:keepNext/>
              <w:keepLines/>
              <w:spacing w:after="0" w:line="240" w:lineRule="auto"/>
              <w:jc w:val="right"/>
            </w:pPr>
            <w:r>
              <w:rPr>
                <w:sz w:val="18"/>
              </w:rPr>
              <w:t>28.561,14</w:t>
            </w:r>
          </w:p>
        </w:tc>
        <w:tc>
          <w:tcPr>
            <w:tcW w:w="1860" w:type="dxa"/>
            <w:tcMar>
              <w:top w:w="0" w:type="dxa"/>
              <w:bottom w:w="0" w:type="dxa"/>
            </w:tcMar>
            <w:vAlign w:val="center"/>
          </w:tcPr>
          <w:p w:rsidR="00EE496E" w:rsidRDefault="00000000">
            <w:pPr>
              <w:keepNext/>
              <w:keepLines/>
              <w:spacing w:after="0" w:line="240" w:lineRule="auto"/>
              <w:jc w:val="right"/>
            </w:pPr>
            <w:r>
              <w:rPr>
                <w:sz w:val="18"/>
              </w:rPr>
              <w:t>43.025,00</w:t>
            </w:r>
          </w:p>
        </w:tc>
        <w:tc>
          <w:tcPr>
            <w:tcW w:w="700" w:type="dxa"/>
            <w:tcMar>
              <w:top w:w="0" w:type="dxa"/>
              <w:bottom w:w="0" w:type="dxa"/>
            </w:tcMar>
            <w:vAlign w:val="center"/>
          </w:tcPr>
          <w:p w:rsidR="00EE496E" w:rsidRDefault="00000000">
            <w:pPr>
              <w:keepNext/>
              <w:keepLines/>
              <w:spacing w:after="0" w:line="240" w:lineRule="auto"/>
              <w:jc w:val="right"/>
            </w:pPr>
            <w:r>
              <w:rPr>
                <w:sz w:val="18"/>
              </w:rPr>
              <w:t>150,6</w:t>
            </w:r>
          </w:p>
        </w:tc>
      </w:tr>
    </w:tbl>
    <w:p w:rsidR="00EE496E" w:rsidRDefault="00EE496E">
      <w:pPr>
        <w:spacing w:after="0"/>
      </w:pPr>
    </w:p>
    <w:p w:rsidR="00EE496E" w:rsidRDefault="00000000">
      <w:pPr>
        <w:spacing w:line="240" w:lineRule="auto"/>
        <w:jc w:val="both"/>
      </w:pPr>
      <w:r>
        <w:t>33. Šifra 412 Nematerijalna imovina – iznosi 43.025,00 €, a veća je 50,6% naspram istog razdoblja prethodne godine, jer su povećana ulaganja u izradu projektne dokumentacije.</w:t>
      </w:r>
    </w:p>
    <w:p w:rsidR="00EE496E" w:rsidRDefault="00EE496E"/>
    <w:p w:rsidR="00EE496E" w:rsidRDefault="00000000">
      <w:pPr>
        <w:keepNext/>
        <w:spacing w:line="240" w:lineRule="auto"/>
        <w:jc w:val="center"/>
      </w:pPr>
      <w:r>
        <w:rPr>
          <w:sz w:val="28"/>
        </w:rPr>
        <w:t>Bilješka 34.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421</w:t>
            </w:r>
          </w:p>
        </w:tc>
        <w:tc>
          <w:tcPr>
            <w:tcW w:w="3180" w:type="dxa"/>
            <w:tcMar>
              <w:top w:w="0" w:type="dxa"/>
              <w:bottom w:w="0" w:type="dxa"/>
            </w:tcMar>
            <w:vAlign w:val="center"/>
          </w:tcPr>
          <w:p w:rsidR="00EE496E" w:rsidRDefault="00000000">
            <w:pPr>
              <w:keepNext/>
              <w:keepLines/>
              <w:spacing w:after="0" w:line="240" w:lineRule="auto"/>
            </w:pPr>
            <w:r>
              <w:rPr>
                <w:sz w:val="18"/>
              </w:rPr>
              <w:t>Građevinski objekti (šifre 4211 do 4214)</w:t>
            </w:r>
          </w:p>
        </w:tc>
        <w:tc>
          <w:tcPr>
            <w:tcW w:w="700" w:type="dxa"/>
            <w:tcMar>
              <w:top w:w="0" w:type="dxa"/>
              <w:bottom w:w="0" w:type="dxa"/>
            </w:tcMar>
            <w:vAlign w:val="center"/>
          </w:tcPr>
          <w:p w:rsidR="00EE496E" w:rsidRDefault="00000000">
            <w:pPr>
              <w:keepNext/>
              <w:keepLines/>
              <w:spacing w:after="0" w:line="240" w:lineRule="auto"/>
            </w:pPr>
            <w:r>
              <w:rPr>
                <w:sz w:val="18"/>
              </w:rPr>
              <w:t>421</w:t>
            </w:r>
          </w:p>
        </w:tc>
        <w:tc>
          <w:tcPr>
            <w:tcW w:w="1860" w:type="dxa"/>
            <w:tcMar>
              <w:top w:w="0" w:type="dxa"/>
              <w:bottom w:w="0" w:type="dxa"/>
            </w:tcMar>
            <w:vAlign w:val="center"/>
          </w:tcPr>
          <w:p w:rsidR="00EE496E" w:rsidRDefault="00000000">
            <w:pPr>
              <w:keepNext/>
              <w:keepLines/>
              <w:spacing w:after="0" w:line="240" w:lineRule="auto"/>
              <w:jc w:val="right"/>
            </w:pPr>
            <w:r>
              <w:rPr>
                <w:sz w:val="18"/>
              </w:rPr>
              <w:t>4.690.224,89</w:t>
            </w:r>
          </w:p>
        </w:tc>
        <w:tc>
          <w:tcPr>
            <w:tcW w:w="1860" w:type="dxa"/>
            <w:tcMar>
              <w:top w:w="0" w:type="dxa"/>
              <w:bottom w:w="0" w:type="dxa"/>
            </w:tcMar>
            <w:vAlign w:val="center"/>
          </w:tcPr>
          <w:p w:rsidR="00EE496E" w:rsidRDefault="00000000">
            <w:pPr>
              <w:keepNext/>
              <w:keepLines/>
              <w:spacing w:after="0" w:line="240" w:lineRule="auto"/>
              <w:jc w:val="right"/>
            </w:pPr>
            <w:r>
              <w:rPr>
                <w:sz w:val="18"/>
              </w:rPr>
              <w:t>8.729.100,20</w:t>
            </w:r>
          </w:p>
        </w:tc>
        <w:tc>
          <w:tcPr>
            <w:tcW w:w="700" w:type="dxa"/>
            <w:tcMar>
              <w:top w:w="0" w:type="dxa"/>
              <w:bottom w:w="0" w:type="dxa"/>
            </w:tcMar>
            <w:vAlign w:val="center"/>
          </w:tcPr>
          <w:p w:rsidR="00EE496E" w:rsidRDefault="00000000">
            <w:pPr>
              <w:keepNext/>
              <w:keepLines/>
              <w:spacing w:after="0" w:line="240" w:lineRule="auto"/>
              <w:jc w:val="right"/>
            </w:pPr>
            <w:r>
              <w:rPr>
                <w:sz w:val="18"/>
              </w:rPr>
              <w:t>186,1</w:t>
            </w:r>
          </w:p>
        </w:tc>
      </w:tr>
    </w:tbl>
    <w:p w:rsidR="00EE496E" w:rsidRDefault="00EE496E">
      <w:pPr>
        <w:spacing w:after="0"/>
      </w:pPr>
    </w:p>
    <w:p w:rsidR="00EE496E" w:rsidRDefault="00000000">
      <w:pPr>
        <w:spacing w:line="240" w:lineRule="auto"/>
        <w:jc w:val="both"/>
      </w:pPr>
      <w:r>
        <w:t xml:space="preserve">34. Šifra 421 Građevinski objekti – rashodi su ostvareni u iznosu od 8.729.100,20 € i veći su za 86,1% u odnosu na prethodnu godinu u istom razdoblju. Najveći efekt je u rashodima za zgrade znanstvenih i obrazovnih institucija i to izgradnja odgojno - obrazovnog kompleksa </w:t>
      </w:r>
      <w:proofErr w:type="spellStart"/>
      <w:r>
        <w:t>Galdovo</w:t>
      </w:r>
      <w:proofErr w:type="spellEnd"/>
      <w:r>
        <w:t>, OŠ I.K. Sakcinskog, vrtić Maslačak te vrtić Različak.</w:t>
      </w:r>
    </w:p>
    <w:p w:rsidR="00EE496E" w:rsidRDefault="00EE496E"/>
    <w:p w:rsidR="00EE496E" w:rsidRDefault="00000000">
      <w:pPr>
        <w:keepNext/>
        <w:spacing w:line="240" w:lineRule="auto"/>
        <w:jc w:val="center"/>
      </w:pPr>
      <w:r>
        <w:rPr>
          <w:sz w:val="28"/>
        </w:rPr>
        <w:t>Bilješka 35.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422</w:t>
            </w:r>
          </w:p>
        </w:tc>
        <w:tc>
          <w:tcPr>
            <w:tcW w:w="3180" w:type="dxa"/>
            <w:tcMar>
              <w:top w:w="0" w:type="dxa"/>
              <w:bottom w:w="0" w:type="dxa"/>
            </w:tcMar>
            <w:vAlign w:val="center"/>
          </w:tcPr>
          <w:p w:rsidR="00EE496E" w:rsidRDefault="00000000">
            <w:pPr>
              <w:keepNext/>
              <w:keepLines/>
              <w:spacing w:after="0" w:line="240" w:lineRule="auto"/>
            </w:pPr>
            <w:r>
              <w:rPr>
                <w:sz w:val="18"/>
              </w:rPr>
              <w:t>Postrojenja i oprema (šifre 4221 do 4228)</w:t>
            </w:r>
          </w:p>
        </w:tc>
        <w:tc>
          <w:tcPr>
            <w:tcW w:w="700" w:type="dxa"/>
            <w:tcMar>
              <w:top w:w="0" w:type="dxa"/>
              <w:bottom w:w="0" w:type="dxa"/>
            </w:tcMar>
            <w:vAlign w:val="center"/>
          </w:tcPr>
          <w:p w:rsidR="00EE496E" w:rsidRDefault="00000000">
            <w:pPr>
              <w:keepNext/>
              <w:keepLines/>
              <w:spacing w:after="0" w:line="240" w:lineRule="auto"/>
            </w:pPr>
            <w:r>
              <w:rPr>
                <w:sz w:val="18"/>
              </w:rPr>
              <w:t>422</w:t>
            </w:r>
          </w:p>
        </w:tc>
        <w:tc>
          <w:tcPr>
            <w:tcW w:w="1860" w:type="dxa"/>
            <w:tcMar>
              <w:top w:w="0" w:type="dxa"/>
              <w:bottom w:w="0" w:type="dxa"/>
            </w:tcMar>
            <w:vAlign w:val="center"/>
          </w:tcPr>
          <w:p w:rsidR="00EE496E" w:rsidRDefault="00000000">
            <w:pPr>
              <w:keepNext/>
              <w:keepLines/>
              <w:spacing w:after="0" w:line="240" w:lineRule="auto"/>
              <w:jc w:val="right"/>
            </w:pPr>
            <w:r>
              <w:rPr>
                <w:sz w:val="18"/>
              </w:rPr>
              <w:t>57.940,43</w:t>
            </w:r>
          </w:p>
        </w:tc>
        <w:tc>
          <w:tcPr>
            <w:tcW w:w="1860" w:type="dxa"/>
            <w:tcMar>
              <w:top w:w="0" w:type="dxa"/>
              <w:bottom w:w="0" w:type="dxa"/>
            </w:tcMar>
            <w:vAlign w:val="center"/>
          </w:tcPr>
          <w:p w:rsidR="00EE496E" w:rsidRDefault="00000000">
            <w:pPr>
              <w:keepNext/>
              <w:keepLines/>
              <w:spacing w:after="0" w:line="240" w:lineRule="auto"/>
              <w:jc w:val="right"/>
            </w:pPr>
            <w:r>
              <w:rPr>
                <w:sz w:val="18"/>
              </w:rPr>
              <w:t>598.665,56</w:t>
            </w:r>
          </w:p>
        </w:tc>
        <w:tc>
          <w:tcPr>
            <w:tcW w:w="700" w:type="dxa"/>
            <w:tcMar>
              <w:top w:w="0" w:type="dxa"/>
              <w:bottom w:w="0" w:type="dxa"/>
            </w:tcMar>
            <w:vAlign w:val="center"/>
          </w:tcPr>
          <w:p w:rsidR="00EE496E" w:rsidRDefault="00000000">
            <w:pPr>
              <w:keepNext/>
              <w:keepLines/>
              <w:spacing w:after="0" w:line="240" w:lineRule="auto"/>
              <w:jc w:val="right"/>
            </w:pPr>
            <w:r>
              <w:rPr>
                <w:sz w:val="18"/>
              </w:rPr>
              <w:t>1033,2</w:t>
            </w:r>
          </w:p>
        </w:tc>
      </w:tr>
    </w:tbl>
    <w:p w:rsidR="00EE496E" w:rsidRDefault="00EE496E">
      <w:pPr>
        <w:spacing w:after="0"/>
      </w:pPr>
    </w:p>
    <w:p w:rsidR="00EE496E" w:rsidRDefault="00000000">
      <w:pPr>
        <w:spacing w:line="240" w:lineRule="auto"/>
        <w:jc w:val="both"/>
      </w:pPr>
      <w:r>
        <w:t xml:space="preserve">35. Šifra 422 Postrojenja i oprema iznose 598.665,56 € dok su prošle godine u ovom istom razdoblju iznosili 57.940,43 €. Najveći efekt je u nabavi opreme za Gradsku vijećnicu, nabava stroja – rovokopač za odlagalište Goričica, nabava </w:t>
      </w:r>
      <w:proofErr w:type="spellStart"/>
      <w:r>
        <w:t>brentača</w:t>
      </w:r>
      <w:proofErr w:type="spellEnd"/>
      <w:r>
        <w:t xml:space="preserve"> za vatrogasnu zajednicu te nabava stroja za obradu leda - </w:t>
      </w:r>
      <w:proofErr w:type="spellStart"/>
      <w:r>
        <w:t>rolba</w:t>
      </w:r>
      <w:proofErr w:type="spellEnd"/>
      <w:r>
        <w:t>.</w:t>
      </w:r>
    </w:p>
    <w:p w:rsidR="00EE496E" w:rsidRDefault="00EE496E"/>
    <w:p w:rsidR="00EE496E" w:rsidRDefault="00000000">
      <w:pPr>
        <w:keepNext/>
        <w:spacing w:line="240" w:lineRule="auto"/>
        <w:jc w:val="center"/>
      </w:pPr>
      <w:r>
        <w:rPr>
          <w:sz w:val="28"/>
        </w:rPr>
        <w:lastRenderedPageBreak/>
        <w:t>Bilješka 36.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423</w:t>
            </w:r>
          </w:p>
        </w:tc>
        <w:tc>
          <w:tcPr>
            <w:tcW w:w="3180" w:type="dxa"/>
            <w:tcMar>
              <w:top w:w="0" w:type="dxa"/>
              <w:bottom w:w="0" w:type="dxa"/>
            </w:tcMar>
            <w:vAlign w:val="center"/>
          </w:tcPr>
          <w:p w:rsidR="00EE496E" w:rsidRDefault="00000000">
            <w:pPr>
              <w:keepNext/>
              <w:keepLines/>
              <w:spacing w:after="0" w:line="240" w:lineRule="auto"/>
            </w:pPr>
            <w:r>
              <w:rPr>
                <w:sz w:val="18"/>
              </w:rPr>
              <w:t>Prijevozna sredstva (šifre 4231 do 4234)</w:t>
            </w:r>
          </w:p>
        </w:tc>
        <w:tc>
          <w:tcPr>
            <w:tcW w:w="700" w:type="dxa"/>
            <w:tcMar>
              <w:top w:w="0" w:type="dxa"/>
              <w:bottom w:w="0" w:type="dxa"/>
            </w:tcMar>
            <w:vAlign w:val="center"/>
          </w:tcPr>
          <w:p w:rsidR="00EE496E" w:rsidRDefault="00000000">
            <w:pPr>
              <w:keepNext/>
              <w:keepLines/>
              <w:spacing w:after="0" w:line="240" w:lineRule="auto"/>
            </w:pPr>
            <w:r>
              <w:rPr>
                <w:sz w:val="18"/>
              </w:rPr>
              <w:t>423</w:t>
            </w:r>
          </w:p>
        </w:tc>
        <w:tc>
          <w:tcPr>
            <w:tcW w:w="1860" w:type="dxa"/>
            <w:tcMar>
              <w:top w:w="0" w:type="dxa"/>
              <w:bottom w:w="0" w:type="dxa"/>
            </w:tcMar>
            <w:vAlign w:val="center"/>
          </w:tcPr>
          <w:p w:rsidR="00EE496E" w:rsidRDefault="00000000">
            <w:pPr>
              <w:keepNext/>
              <w:keepLines/>
              <w:spacing w:after="0" w:line="240" w:lineRule="auto"/>
              <w:jc w:val="right"/>
            </w:pPr>
            <w:r>
              <w:rPr>
                <w:sz w:val="18"/>
              </w:rPr>
              <w:t>17.913,98</w:t>
            </w:r>
          </w:p>
        </w:tc>
        <w:tc>
          <w:tcPr>
            <w:tcW w:w="1860" w:type="dxa"/>
            <w:tcMar>
              <w:top w:w="0" w:type="dxa"/>
              <w:bottom w:w="0" w:type="dxa"/>
            </w:tcMar>
            <w:vAlign w:val="center"/>
          </w:tcPr>
          <w:p w:rsidR="00EE496E" w:rsidRDefault="00000000">
            <w:pPr>
              <w:keepNext/>
              <w:keepLines/>
              <w:spacing w:after="0" w:line="240" w:lineRule="auto"/>
              <w:jc w:val="right"/>
            </w:pPr>
            <w:r>
              <w:rPr>
                <w:sz w:val="18"/>
              </w:rPr>
              <w:t>0,00</w:t>
            </w:r>
          </w:p>
        </w:tc>
        <w:tc>
          <w:tcPr>
            <w:tcW w:w="700" w:type="dxa"/>
            <w:tcMar>
              <w:top w:w="0" w:type="dxa"/>
              <w:bottom w:w="0" w:type="dxa"/>
            </w:tcMar>
            <w:vAlign w:val="center"/>
          </w:tcPr>
          <w:p w:rsidR="00EE496E" w:rsidRDefault="00000000">
            <w:pPr>
              <w:keepNext/>
              <w:keepLines/>
              <w:spacing w:after="0" w:line="240" w:lineRule="auto"/>
              <w:jc w:val="right"/>
            </w:pPr>
            <w:r>
              <w:rPr>
                <w:sz w:val="18"/>
              </w:rPr>
              <w:t>0</w:t>
            </w:r>
          </w:p>
        </w:tc>
      </w:tr>
    </w:tbl>
    <w:p w:rsidR="00EE496E" w:rsidRDefault="00EE496E">
      <w:pPr>
        <w:spacing w:after="0"/>
      </w:pPr>
    </w:p>
    <w:p w:rsidR="00EE496E" w:rsidRDefault="00000000">
      <w:pPr>
        <w:spacing w:line="240" w:lineRule="auto"/>
        <w:jc w:val="both"/>
      </w:pPr>
      <w:r>
        <w:t>36. Šifra 423 Prijevozna sredstva u ovoj godini iznose 0,00 eura, jer nije bilo kupnje službenog vozila, koju je Grad Sisak imao u prethodnoj godini u istom razdoblju. Kupljeno je jedno službeno vozilo u prethodnoj godini.</w:t>
      </w:r>
    </w:p>
    <w:p w:rsidR="00EE496E" w:rsidRDefault="00EE496E"/>
    <w:p w:rsidR="00EE496E" w:rsidRDefault="00000000">
      <w:pPr>
        <w:keepNext/>
        <w:spacing w:line="240" w:lineRule="auto"/>
        <w:jc w:val="center"/>
      </w:pPr>
      <w:r>
        <w:rPr>
          <w:sz w:val="28"/>
        </w:rPr>
        <w:t>Bilješka 37.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426</w:t>
            </w:r>
          </w:p>
        </w:tc>
        <w:tc>
          <w:tcPr>
            <w:tcW w:w="3180" w:type="dxa"/>
            <w:tcMar>
              <w:top w:w="0" w:type="dxa"/>
              <w:bottom w:w="0" w:type="dxa"/>
            </w:tcMar>
            <w:vAlign w:val="center"/>
          </w:tcPr>
          <w:p w:rsidR="00EE496E" w:rsidRDefault="00000000">
            <w:pPr>
              <w:keepNext/>
              <w:keepLines/>
              <w:spacing w:after="0" w:line="240" w:lineRule="auto"/>
            </w:pPr>
            <w:r>
              <w:rPr>
                <w:sz w:val="18"/>
              </w:rPr>
              <w:t>Nematerijalna proizvedena imovina (šifre 4261 do 4264)</w:t>
            </w:r>
          </w:p>
        </w:tc>
        <w:tc>
          <w:tcPr>
            <w:tcW w:w="700" w:type="dxa"/>
            <w:tcMar>
              <w:top w:w="0" w:type="dxa"/>
              <w:bottom w:w="0" w:type="dxa"/>
            </w:tcMar>
            <w:vAlign w:val="center"/>
          </w:tcPr>
          <w:p w:rsidR="00EE496E" w:rsidRDefault="00000000">
            <w:pPr>
              <w:keepNext/>
              <w:keepLines/>
              <w:spacing w:after="0" w:line="240" w:lineRule="auto"/>
            </w:pPr>
            <w:r>
              <w:rPr>
                <w:sz w:val="18"/>
              </w:rPr>
              <w:t>426</w:t>
            </w:r>
          </w:p>
        </w:tc>
        <w:tc>
          <w:tcPr>
            <w:tcW w:w="1860" w:type="dxa"/>
            <w:tcMar>
              <w:top w:w="0" w:type="dxa"/>
              <w:bottom w:w="0" w:type="dxa"/>
            </w:tcMar>
            <w:vAlign w:val="center"/>
          </w:tcPr>
          <w:p w:rsidR="00EE496E" w:rsidRDefault="00000000">
            <w:pPr>
              <w:keepNext/>
              <w:keepLines/>
              <w:spacing w:after="0" w:line="240" w:lineRule="auto"/>
              <w:jc w:val="right"/>
            </w:pPr>
            <w:r>
              <w:rPr>
                <w:sz w:val="18"/>
              </w:rPr>
              <w:t>8.572,43</w:t>
            </w:r>
          </w:p>
        </w:tc>
        <w:tc>
          <w:tcPr>
            <w:tcW w:w="1860" w:type="dxa"/>
            <w:tcMar>
              <w:top w:w="0" w:type="dxa"/>
              <w:bottom w:w="0" w:type="dxa"/>
            </w:tcMar>
            <w:vAlign w:val="center"/>
          </w:tcPr>
          <w:p w:rsidR="00EE496E" w:rsidRDefault="00000000">
            <w:pPr>
              <w:keepNext/>
              <w:keepLines/>
              <w:spacing w:after="0" w:line="240" w:lineRule="auto"/>
              <w:jc w:val="right"/>
            </w:pPr>
            <w:r>
              <w:rPr>
                <w:sz w:val="18"/>
              </w:rPr>
              <w:t>25.128,04</w:t>
            </w:r>
          </w:p>
        </w:tc>
        <w:tc>
          <w:tcPr>
            <w:tcW w:w="700" w:type="dxa"/>
            <w:tcMar>
              <w:top w:w="0" w:type="dxa"/>
              <w:bottom w:w="0" w:type="dxa"/>
            </w:tcMar>
            <w:vAlign w:val="center"/>
          </w:tcPr>
          <w:p w:rsidR="00EE496E" w:rsidRDefault="00000000">
            <w:pPr>
              <w:keepNext/>
              <w:keepLines/>
              <w:spacing w:after="0" w:line="240" w:lineRule="auto"/>
              <w:jc w:val="right"/>
            </w:pPr>
            <w:r>
              <w:rPr>
                <w:sz w:val="18"/>
              </w:rPr>
              <w:t>293,1</w:t>
            </w:r>
          </w:p>
        </w:tc>
      </w:tr>
    </w:tbl>
    <w:p w:rsidR="00EE496E" w:rsidRDefault="00EE496E">
      <w:pPr>
        <w:spacing w:after="0"/>
      </w:pPr>
    </w:p>
    <w:p w:rsidR="00EE496E" w:rsidRDefault="00000000">
      <w:pPr>
        <w:spacing w:line="240" w:lineRule="auto"/>
        <w:jc w:val="both"/>
      </w:pPr>
      <w:r>
        <w:t>37. Šifra 426 Nematerijalna proizvedena imovina iznosi 25.128,04 € i veća je skoro 3 puta nego u prethodnom razdoblju, radi se o povećanom ulaganju u dokumentaciju vezanu za prostorne planove i to izmjene i dopuna urbanističkog plana uređenja gospodarske zone Sisak-Jug te generalnog urbanističkog plana grada Siska.</w:t>
      </w:r>
    </w:p>
    <w:p w:rsidR="00EE496E" w:rsidRDefault="00EE496E"/>
    <w:p w:rsidR="00EE496E" w:rsidRDefault="00000000">
      <w:pPr>
        <w:keepNext/>
        <w:spacing w:line="240" w:lineRule="auto"/>
        <w:jc w:val="center"/>
      </w:pPr>
      <w:r>
        <w:rPr>
          <w:sz w:val="28"/>
        </w:rPr>
        <w:t>Bilješka 38.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451</w:t>
            </w:r>
          </w:p>
        </w:tc>
        <w:tc>
          <w:tcPr>
            <w:tcW w:w="3180" w:type="dxa"/>
            <w:tcMar>
              <w:top w:w="0" w:type="dxa"/>
              <w:bottom w:w="0" w:type="dxa"/>
            </w:tcMar>
            <w:vAlign w:val="center"/>
          </w:tcPr>
          <w:p w:rsidR="00EE496E" w:rsidRDefault="00000000">
            <w:pPr>
              <w:keepNext/>
              <w:keepLines/>
              <w:spacing w:after="0" w:line="240" w:lineRule="auto"/>
            </w:pPr>
            <w:r>
              <w:rPr>
                <w:sz w:val="18"/>
              </w:rPr>
              <w:t>Dodatna ulaganja na građevinskim objektima</w:t>
            </w:r>
          </w:p>
        </w:tc>
        <w:tc>
          <w:tcPr>
            <w:tcW w:w="700" w:type="dxa"/>
            <w:tcMar>
              <w:top w:w="0" w:type="dxa"/>
              <w:bottom w:w="0" w:type="dxa"/>
            </w:tcMar>
            <w:vAlign w:val="center"/>
          </w:tcPr>
          <w:p w:rsidR="00EE496E" w:rsidRDefault="00000000">
            <w:pPr>
              <w:keepNext/>
              <w:keepLines/>
              <w:spacing w:after="0" w:line="240" w:lineRule="auto"/>
            </w:pPr>
            <w:r>
              <w:rPr>
                <w:sz w:val="18"/>
              </w:rPr>
              <w:t>451</w:t>
            </w:r>
          </w:p>
        </w:tc>
        <w:tc>
          <w:tcPr>
            <w:tcW w:w="1860" w:type="dxa"/>
            <w:tcMar>
              <w:top w:w="0" w:type="dxa"/>
              <w:bottom w:w="0" w:type="dxa"/>
            </w:tcMar>
            <w:vAlign w:val="center"/>
          </w:tcPr>
          <w:p w:rsidR="00EE496E" w:rsidRDefault="00000000">
            <w:pPr>
              <w:keepNext/>
              <w:keepLines/>
              <w:spacing w:after="0" w:line="240" w:lineRule="auto"/>
              <w:jc w:val="right"/>
            </w:pPr>
            <w:r>
              <w:rPr>
                <w:sz w:val="18"/>
              </w:rPr>
              <w:t>7.590.489,38</w:t>
            </w:r>
          </w:p>
        </w:tc>
        <w:tc>
          <w:tcPr>
            <w:tcW w:w="1860" w:type="dxa"/>
            <w:tcMar>
              <w:top w:w="0" w:type="dxa"/>
              <w:bottom w:w="0" w:type="dxa"/>
            </w:tcMar>
            <w:vAlign w:val="center"/>
          </w:tcPr>
          <w:p w:rsidR="00EE496E" w:rsidRDefault="00000000">
            <w:pPr>
              <w:keepNext/>
              <w:keepLines/>
              <w:spacing w:after="0" w:line="240" w:lineRule="auto"/>
              <w:jc w:val="right"/>
            </w:pPr>
            <w:r>
              <w:rPr>
                <w:sz w:val="18"/>
              </w:rPr>
              <w:t>5.820.587,11</w:t>
            </w:r>
          </w:p>
        </w:tc>
        <w:tc>
          <w:tcPr>
            <w:tcW w:w="700" w:type="dxa"/>
            <w:tcMar>
              <w:top w:w="0" w:type="dxa"/>
              <w:bottom w:w="0" w:type="dxa"/>
            </w:tcMar>
            <w:vAlign w:val="center"/>
          </w:tcPr>
          <w:p w:rsidR="00EE496E" w:rsidRDefault="00000000">
            <w:pPr>
              <w:keepNext/>
              <w:keepLines/>
              <w:spacing w:after="0" w:line="240" w:lineRule="auto"/>
              <w:jc w:val="right"/>
            </w:pPr>
            <w:r>
              <w:rPr>
                <w:sz w:val="18"/>
              </w:rPr>
              <w:t>76,7</w:t>
            </w:r>
          </w:p>
        </w:tc>
      </w:tr>
    </w:tbl>
    <w:p w:rsidR="00EE496E" w:rsidRDefault="00EE496E">
      <w:pPr>
        <w:spacing w:after="0"/>
      </w:pPr>
    </w:p>
    <w:p w:rsidR="00EE496E" w:rsidRDefault="00000000">
      <w:pPr>
        <w:spacing w:line="240" w:lineRule="auto"/>
        <w:jc w:val="both"/>
      </w:pPr>
      <w:r>
        <w:t xml:space="preserve">38. Šifra 451 Dodatna ulaganja na građevinskim objektima iznose 5.820.587,11 € i manja su za 23,3% u odnosu na isto razdoblje u prošloj godini. U ovoj godini radi se o ulaganjima na zgradi gradske vijećnice, na zgradi nove gradske knjižnice na adresi Ljudevita Posavskog 1, na zgradi Kazališta 21, na gradskoj Munjari te zgradi OŠ </w:t>
      </w:r>
      <w:proofErr w:type="spellStart"/>
      <w:r>
        <w:t>I.K.Sakcinskog</w:t>
      </w:r>
      <w:proofErr w:type="spellEnd"/>
      <w:r>
        <w:t>. Također, intenzitet navedenih projekata je u ovih prvih šest mjeseci 2025. godine manji, nego što je bio za isto razdoblje u prethodnoj godini.</w:t>
      </w:r>
    </w:p>
    <w:p w:rsidR="00EE496E" w:rsidRDefault="00EE496E"/>
    <w:p w:rsidR="00EE496E" w:rsidRDefault="00000000">
      <w:pPr>
        <w:keepNext/>
        <w:spacing w:line="240" w:lineRule="auto"/>
        <w:jc w:val="center"/>
      </w:pPr>
      <w:r>
        <w:rPr>
          <w:sz w:val="28"/>
        </w:rPr>
        <w:t>Bilješka 39.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454</w:t>
            </w:r>
          </w:p>
        </w:tc>
        <w:tc>
          <w:tcPr>
            <w:tcW w:w="3180" w:type="dxa"/>
            <w:tcMar>
              <w:top w:w="0" w:type="dxa"/>
              <w:bottom w:w="0" w:type="dxa"/>
            </w:tcMar>
            <w:vAlign w:val="center"/>
          </w:tcPr>
          <w:p w:rsidR="00EE496E" w:rsidRDefault="00000000">
            <w:pPr>
              <w:keepNext/>
              <w:keepLines/>
              <w:spacing w:after="0" w:line="240" w:lineRule="auto"/>
            </w:pPr>
            <w:r>
              <w:rPr>
                <w:sz w:val="18"/>
              </w:rPr>
              <w:t>Dodatna ulaganja za ostalu nefinancijsku imovinu</w:t>
            </w:r>
          </w:p>
        </w:tc>
        <w:tc>
          <w:tcPr>
            <w:tcW w:w="700" w:type="dxa"/>
            <w:tcMar>
              <w:top w:w="0" w:type="dxa"/>
              <w:bottom w:w="0" w:type="dxa"/>
            </w:tcMar>
            <w:vAlign w:val="center"/>
          </w:tcPr>
          <w:p w:rsidR="00EE496E" w:rsidRDefault="00000000">
            <w:pPr>
              <w:keepNext/>
              <w:keepLines/>
              <w:spacing w:after="0" w:line="240" w:lineRule="auto"/>
            </w:pPr>
            <w:r>
              <w:rPr>
                <w:sz w:val="18"/>
              </w:rPr>
              <w:t>454</w:t>
            </w:r>
          </w:p>
        </w:tc>
        <w:tc>
          <w:tcPr>
            <w:tcW w:w="1860" w:type="dxa"/>
            <w:tcMar>
              <w:top w:w="0" w:type="dxa"/>
              <w:bottom w:w="0" w:type="dxa"/>
            </w:tcMar>
            <w:vAlign w:val="center"/>
          </w:tcPr>
          <w:p w:rsidR="00EE496E" w:rsidRDefault="00000000">
            <w:pPr>
              <w:keepNext/>
              <w:keepLines/>
              <w:spacing w:after="0" w:line="240" w:lineRule="auto"/>
              <w:jc w:val="right"/>
            </w:pPr>
            <w:r>
              <w:rPr>
                <w:sz w:val="18"/>
              </w:rPr>
              <w:t>380.359,76</w:t>
            </w:r>
          </w:p>
        </w:tc>
        <w:tc>
          <w:tcPr>
            <w:tcW w:w="1860" w:type="dxa"/>
            <w:tcMar>
              <w:top w:w="0" w:type="dxa"/>
              <w:bottom w:w="0" w:type="dxa"/>
            </w:tcMar>
            <w:vAlign w:val="center"/>
          </w:tcPr>
          <w:p w:rsidR="00EE496E" w:rsidRDefault="00000000">
            <w:pPr>
              <w:keepNext/>
              <w:keepLines/>
              <w:spacing w:after="0" w:line="240" w:lineRule="auto"/>
              <w:jc w:val="right"/>
            </w:pPr>
            <w:r>
              <w:rPr>
                <w:sz w:val="18"/>
              </w:rPr>
              <w:t>337.628,47</w:t>
            </w:r>
          </w:p>
        </w:tc>
        <w:tc>
          <w:tcPr>
            <w:tcW w:w="700" w:type="dxa"/>
            <w:tcMar>
              <w:top w:w="0" w:type="dxa"/>
              <w:bottom w:w="0" w:type="dxa"/>
            </w:tcMar>
            <w:vAlign w:val="center"/>
          </w:tcPr>
          <w:p w:rsidR="00EE496E" w:rsidRDefault="00000000">
            <w:pPr>
              <w:keepNext/>
              <w:keepLines/>
              <w:spacing w:after="0" w:line="240" w:lineRule="auto"/>
              <w:jc w:val="right"/>
            </w:pPr>
            <w:r>
              <w:rPr>
                <w:sz w:val="18"/>
              </w:rPr>
              <w:t>88,8</w:t>
            </w:r>
          </w:p>
        </w:tc>
      </w:tr>
    </w:tbl>
    <w:p w:rsidR="00EE496E" w:rsidRDefault="00EE496E">
      <w:pPr>
        <w:spacing w:after="0"/>
      </w:pPr>
    </w:p>
    <w:p w:rsidR="00EE496E" w:rsidRDefault="00000000">
      <w:pPr>
        <w:spacing w:line="240" w:lineRule="auto"/>
        <w:jc w:val="both"/>
      </w:pPr>
      <w:r>
        <w:lastRenderedPageBreak/>
        <w:t>39. Šifra 454 Dodatna ulaganja za ostalu nefinancijsku imovinu iznose 337.628,47 € i manja su za 11,20% nego za isto razdoblje u prethodnoj godini. Radi se o ulaganju u projektne dokumentacije i elaborate vezano za odlagalište Goričica i plan sanacije divljih odlagališta na području Grada Siska, te ulaganju u komunalnu infrastrukturu za gospodarenje otpadom.</w:t>
      </w:r>
    </w:p>
    <w:p w:rsidR="00EE496E" w:rsidRDefault="00EE496E"/>
    <w:p w:rsidR="00EE496E" w:rsidRDefault="00000000">
      <w:pPr>
        <w:keepNext/>
        <w:spacing w:line="240" w:lineRule="auto"/>
        <w:jc w:val="center"/>
      </w:pPr>
      <w:r>
        <w:rPr>
          <w:sz w:val="28"/>
        </w:rPr>
        <w:t>Bilješka 40.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842</w:t>
            </w:r>
          </w:p>
        </w:tc>
        <w:tc>
          <w:tcPr>
            <w:tcW w:w="3180" w:type="dxa"/>
            <w:tcMar>
              <w:top w:w="0" w:type="dxa"/>
              <w:bottom w:w="0" w:type="dxa"/>
            </w:tcMar>
            <w:vAlign w:val="center"/>
          </w:tcPr>
          <w:p w:rsidR="00EE496E" w:rsidRDefault="00000000">
            <w:pPr>
              <w:keepNext/>
              <w:keepLines/>
              <w:spacing w:after="0" w:line="240" w:lineRule="auto"/>
            </w:pPr>
            <w:r>
              <w:rPr>
                <w:sz w:val="18"/>
              </w:rPr>
              <w:t>Primljeni krediti i zajmovi od kreditnih i ostalih financijskih institucija u javnom sektoru (šifre 8422 do 8424)</w:t>
            </w:r>
          </w:p>
        </w:tc>
        <w:tc>
          <w:tcPr>
            <w:tcW w:w="700" w:type="dxa"/>
            <w:tcMar>
              <w:top w:w="0" w:type="dxa"/>
              <w:bottom w:w="0" w:type="dxa"/>
            </w:tcMar>
            <w:vAlign w:val="center"/>
          </w:tcPr>
          <w:p w:rsidR="00EE496E" w:rsidRDefault="00000000">
            <w:pPr>
              <w:keepNext/>
              <w:keepLines/>
              <w:spacing w:after="0" w:line="240" w:lineRule="auto"/>
            </w:pPr>
            <w:r>
              <w:rPr>
                <w:sz w:val="18"/>
              </w:rPr>
              <w:t>842</w:t>
            </w:r>
          </w:p>
        </w:tc>
        <w:tc>
          <w:tcPr>
            <w:tcW w:w="1860" w:type="dxa"/>
            <w:tcMar>
              <w:top w:w="0" w:type="dxa"/>
              <w:bottom w:w="0" w:type="dxa"/>
            </w:tcMar>
            <w:vAlign w:val="center"/>
          </w:tcPr>
          <w:p w:rsidR="00EE496E" w:rsidRDefault="00000000">
            <w:pPr>
              <w:keepNext/>
              <w:keepLines/>
              <w:spacing w:after="0" w:line="240" w:lineRule="auto"/>
              <w:jc w:val="right"/>
            </w:pPr>
            <w:r>
              <w:rPr>
                <w:sz w:val="18"/>
              </w:rPr>
              <w:t>0,00</w:t>
            </w:r>
          </w:p>
        </w:tc>
        <w:tc>
          <w:tcPr>
            <w:tcW w:w="1860" w:type="dxa"/>
            <w:tcMar>
              <w:top w:w="0" w:type="dxa"/>
              <w:bottom w:w="0" w:type="dxa"/>
            </w:tcMar>
            <w:vAlign w:val="center"/>
          </w:tcPr>
          <w:p w:rsidR="00EE496E" w:rsidRDefault="00000000">
            <w:pPr>
              <w:keepNext/>
              <w:keepLines/>
              <w:spacing w:after="0" w:line="240" w:lineRule="auto"/>
              <w:jc w:val="right"/>
            </w:pPr>
            <w:r>
              <w:rPr>
                <w:sz w:val="18"/>
              </w:rPr>
              <w:t>3.630.000,00</w:t>
            </w:r>
          </w:p>
        </w:tc>
        <w:tc>
          <w:tcPr>
            <w:tcW w:w="700" w:type="dxa"/>
            <w:tcMar>
              <w:top w:w="0" w:type="dxa"/>
              <w:bottom w:w="0" w:type="dxa"/>
            </w:tcMar>
            <w:vAlign w:val="center"/>
          </w:tcPr>
          <w:p w:rsidR="00EE496E" w:rsidRDefault="00000000">
            <w:pPr>
              <w:keepNext/>
              <w:keepLines/>
              <w:spacing w:after="0" w:line="240" w:lineRule="auto"/>
              <w:jc w:val="right"/>
            </w:pPr>
            <w:r>
              <w:rPr>
                <w:sz w:val="18"/>
              </w:rPr>
              <w:t>-</w:t>
            </w:r>
          </w:p>
        </w:tc>
      </w:tr>
    </w:tbl>
    <w:p w:rsidR="00EE496E" w:rsidRDefault="00EE496E">
      <w:pPr>
        <w:spacing w:after="0"/>
      </w:pPr>
    </w:p>
    <w:p w:rsidR="00EE496E" w:rsidRDefault="00000000">
      <w:pPr>
        <w:spacing w:line="240" w:lineRule="auto"/>
        <w:jc w:val="both"/>
      </w:pPr>
      <w:r>
        <w:t>40. Šifra 842 Primljeni krediti i zajmovi od kreditnih i ostalih financijskim institucija u javnom sektoru iznose 3.630.000,00 € dok ih u prošloj godini za isto razdoblje nije bilo. Radi se povlačenju kratkoročnog kredita u prvih šest mjeseci tekuće godine.</w:t>
      </w:r>
    </w:p>
    <w:p w:rsidR="00EE496E" w:rsidRDefault="00EE496E"/>
    <w:p w:rsidR="00EE496E" w:rsidRDefault="00000000">
      <w:pPr>
        <w:keepNext/>
        <w:spacing w:line="240" w:lineRule="auto"/>
        <w:jc w:val="center"/>
      </w:pPr>
      <w:r>
        <w:rPr>
          <w:sz w:val="28"/>
        </w:rPr>
        <w:t>Bilješka 41.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000000">
            <w:pPr>
              <w:keepNext/>
              <w:keepLines/>
              <w:spacing w:after="0" w:line="240" w:lineRule="auto"/>
            </w:pPr>
            <w:r>
              <w:rPr>
                <w:sz w:val="18"/>
              </w:rPr>
              <w:t>544</w:t>
            </w:r>
          </w:p>
        </w:tc>
        <w:tc>
          <w:tcPr>
            <w:tcW w:w="3180" w:type="dxa"/>
            <w:tcMar>
              <w:top w:w="0" w:type="dxa"/>
              <w:bottom w:w="0" w:type="dxa"/>
            </w:tcMar>
            <w:vAlign w:val="center"/>
          </w:tcPr>
          <w:p w:rsidR="00EE496E" w:rsidRDefault="00000000">
            <w:pPr>
              <w:keepNext/>
              <w:keepLines/>
              <w:spacing w:after="0" w:line="240" w:lineRule="auto"/>
            </w:pPr>
            <w:r>
              <w:rPr>
                <w:sz w:val="18"/>
              </w:rPr>
              <w:t>Otplata glavnice primljenih kredita i zajmova od kreditnih i ostalih financijskih institucija izvan javnog sektora (šifre 5443 do 5448)</w:t>
            </w:r>
          </w:p>
        </w:tc>
        <w:tc>
          <w:tcPr>
            <w:tcW w:w="700" w:type="dxa"/>
            <w:tcMar>
              <w:top w:w="0" w:type="dxa"/>
              <w:bottom w:w="0" w:type="dxa"/>
            </w:tcMar>
            <w:vAlign w:val="center"/>
          </w:tcPr>
          <w:p w:rsidR="00EE496E" w:rsidRDefault="00000000">
            <w:pPr>
              <w:keepNext/>
              <w:keepLines/>
              <w:spacing w:after="0" w:line="240" w:lineRule="auto"/>
            </w:pPr>
            <w:r>
              <w:rPr>
                <w:sz w:val="18"/>
              </w:rPr>
              <w:t>544</w:t>
            </w:r>
          </w:p>
        </w:tc>
        <w:tc>
          <w:tcPr>
            <w:tcW w:w="1860" w:type="dxa"/>
            <w:tcMar>
              <w:top w:w="0" w:type="dxa"/>
              <w:bottom w:w="0" w:type="dxa"/>
            </w:tcMar>
            <w:vAlign w:val="center"/>
          </w:tcPr>
          <w:p w:rsidR="00EE496E" w:rsidRDefault="00000000">
            <w:pPr>
              <w:keepNext/>
              <w:keepLines/>
              <w:spacing w:after="0" w:line="240" w:lineRule="auto"/>
              <w:jc w:val="right"/>
            </w:pPr>
            <w:r>
              <w:rPr>
                <w:sz w:val="18"/>
              </w:rPr>
              <w:t>609.860,13</w:t>
            </w:r>
          </w:p>
        </w:tc>
        <w:tc>
          <w:tcPr>
            <w:tcW w:w="1860" w:type="dxa"/>
            <w:tcMar>
              <w:top w:w="0" w:type="dxa"/>
              <w:bottom w:w="0" w:type="dxa"/>
            </w:tcMar>
            <w:vAlign w:val="center"/>
          </w:tcPr>
          <w:p w:rsidR="00EE496E" w:rsidRDefault="00000000">
            <w:pPr>
              <w:keepNext/>
              <w:keepLines/>
              <w:spacing w:after="0" w:line="240" w:lineRule="auto"/>
              <w:jc w:val="right"/>
            </w:pPr>
            <w:r>
              <w:rPr>
                <w:sz w:val="18"/>
              </w:rPr>
              <w:t>8.250.876,65</w:t>
            </w:r>
          </w:p>
        </w:tc>
        <w:tc>
          <w:tcPr>
            <w:tcW w:w="700" w:type="dxa"/>
            <w:tcMar>
              <w:top w:w="0" w:type="dxa"/>
              <w:bottom w:w="0" w:type="dxa"/>
            </w:tcMar>
            <w:vAlign w:val="center"/>
          </w:tcPr>
          <w:p w:rsidR="00EE496E" w:rsidRDefault="00000000">
            <w:pPr>
              <w:keepNext/>
              <w:keepLines/>
              <w:spacing w:after="0" w:line="240" w:lineRule="auto"/>
              <w:jc w:val="right"/>
            </w:pPr>
            <w:r>
              <w:rPr>
                <w:sz w:val="18"/>
              </w:rPr>
              <w:t>1352,9</w:t>
            </w:r>
          </w:p>
        </w:tc>
      </w:tr>
    </w:tbl>
    <w:p w:rsidR="00EE496E" w:rsidRDefault="00EE496E">
      <w:pPr>
        <w:spacing w:after="0"/>
      </w:pPr>
    </w:p>
    <w:p w:rsidR="00EE496E" w:rsidRDefault="00000000">
      <w:pPr>
        <w:spacing w:line="240" w:lineRule="auto"/>
        <w:jc w:val="both"/>
      </w:pPr>
      <w:r>
        <w:t>41. Šifra 544 Otplata glavnica primljenih kredita i zajmova od kreditnih i ostalih financijskih institucija izvan javnog sektora iznose 8.250.876,65 € dok u prethodnoj godini iznosila je 609.860,13 €. Radi se o ukupnom povratu kratkoročnog revolving kredit u iznosu od 7.630.000,00 €, a ostali iznos odnosi se na povrat po dugoročnim kreditima.  Povrat kratkoročnog kredita vršen je iz doznačenih sredstava po zahtjevima za nadoknadu sredstva za projekte koji su financirani iz Fonda solidarnosti, iz Mehanizma za oporavak i otpornost, iz državnog proračuna i ostalih EU fondova.</w:t>
      </w:r>
    </w:p>
    <w:p w:rsidR="00EE496E" w:rsidRDefault="00EE496E"/>
    <w:p w:rsidR="00EE496E" w:rsidRDefault="00000000">
      <w:pPr>
        <w:keepNext/>
        <w:spacing w:line="240" w:lineRule="auto"/>
        <w:jc w:val="center"/>
      </w:pPr>
      <w:r>
        <w:rPr>
          <w:b/>
          <w:sz w:val="28"/>
        </w:rPr>
        <w:t>Izvještaj o obvezama</w:t>
      </w:r>
    </w:p>
    <w:p w:rsidR="00EE496E" w:rsidRDefault="00000000">
      <w:pPr>
        <w:keepNext/>
        <w:spacing w:line="240" w:lineRule="auto"/>
        <w:jc w:val="center"/>
      </w:pPr>
      <w:r>
        <w:rPr>
          <w:sz w:val="28"/>
        </w:rPr>
        <w:t>Bilješka 42.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EE496E">
        <w:tblPrEx>
          <w:tblCellMar>
            <w:top w:w="0" w:type="dxa"/>
            <w:bottom w:w="0" w:type="dxa"/>
          </w:tblCellMar>
        </w:tblPrEx>
        <w:trPr>
          <w:cantSplit/>
        </w:trPr>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EE496E" w:rsidRDefault="00000000">
            <w:pPr>
              <w:keepNext/>
              <w:keepLines/>
              <w:spacing w:after="0" w:line="240" w:lineRule="auto"/>
              <w:jc w:val="center"/>
            </w:pPr>
            <w:r>
              <w:rPr>
                <w:b/>
                <w:sz w:val="18"/>
              </w:rPr>
              <w:t>Indeks (%)</w:t>
            </w:r>
          </w:p>
        </w:tc>
      </w:tr>
      <w:tr w:rsidR="00EE496E">
        <w:tblPrEx>
          <w:tblCellMar>
            <w:top w:w="0" w:type="dxa"/>
            <w:bottom w:w="0" w:type="dxa"/>
          </w:tblCellMar>
        </w:tblPrEx>
        <w:trPr>
          <w:cantSplit/>
          <w:trHeight w:val="560"/>
        </w:trPr>
        <w:tc>
          <w:tcPr>
            <w:tcW w:w="700" w:type="dxa"/>
            <w:tcMar>
              <w:top w:w="0" w:type="dxa"/>
              <w:bottom w:w="0" w:type="dxa"/>
            </w:tcMar>
            <w:vAlign w:val="center"/>
          </w:tcPr>
          <w:p w:rsidR="00EE496E" w:rsidRDefault="00EE496E">
            <w:pPr>
              <w:keepNext/>
              <w:keepLines/>
              <w:spacing w:after="0" w:line="240" w:lineRule="auto"/>
            </w:pPr>
          </w:p>
        </w:tc>
        <w:tc>
          <w:tcPr>
            <w:tcW w:w="3180" w:type="dxa"/>
            <w:tcMar>
              <w:top w:w="0" w:type="dxa"/>
              <w:bottom w:w="0" w:type="dxa"/>
            </w:tcMar>
            <w:vAlign w:val="center"/>
          </w:tcPr>
          <w:p w:rsidR="00EE496E"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rsidR="00EE496E" w:rsidRDefault="00000000">
            <w:pPr>
              <w:keepNext/>
              <w:keepLines/>
              <w:spacing w:after="0" w:line="240" w:lineRule="auto"/>
            </w:pPr>
            <w:r>
              <w:rPr>
                <w:sz w:val="18"/>
              </w:rPr>
              <w:t>V007</w:t>
            </w:r>
          </w:p>
        </w:tc>
        <w:tc>
          <w:tcPr>
            <w:tcW w:w="1860" w:type="dxa"/>
            <w:tcMar>
              <w:top w:w="0" w:type="dxa"/>
              <w:bottom w:w="0" w:type="dxa"/>
            </w:tcMar>
            <w:vAlign w:val="center"/>
          </w:tcPr>
          <w:p w:rsidR="00EE496E" w:rsidRDefault="00000000">
            <w:pPr>
              <w:keepNext/>
              <w:keepLines/>
              <w:spacing w:after="0" w:line="240" w:lineRule="auto"/>
              <w:jc w:val="right"/>
            </w:pPr>
            <w:r>
              <w:rPr>
                <w:sz w:val="18"/>
              </w:rPr>
              <w:t>4.142.732,38</w:t>
            </w:r>
          </w:p>
        </w:tc>
        <w:tc>
          <w:tcPr>
            <w:tcW w:w="700" w:type="dxa"/>
            <w:tcMar>
              <w:top w:w="0" w:type="dxa"/>
              <w:bottom w:w="0" w:type="dxa"/>
            </w:tcMar>
            <w:vAlign w:val="center"/>
          </w:tcPr>
          <w:p w:rsidR="00EE496E" w:rsidRDefault="00000000">
            <w:pPr>
              <w:keepNext/>
              <w:keepLines/>
              <w:spacing w:after="0" w:line="240" w:lineRule="auto"/>
              <w:jc w:val="right"/>
            </w:pPr>
            <w:r>
              <w:rPr>
                <w:sz w:val="18"/>
              </w:rPr>
              <w:t>-</w:t>
            </w:r>
          </w:p>
        </w:tc>
      </w:tr>
    </w:tbl>
    <w:p w:rsidR="00EE496E" w:rsidRDefault="00EE496E">
      <w:pPr>
        <w:spacing w:after="0"/>
      </w:pPr>
    </w:p>
    <w:p w:rsidR="00EE496E" w:rsidRDefault="00000000">
      <w:pPr>
        <w:spacing w:line="240" w:lineRule="auto"/>
        <w:jc w:val="both"/>
      </w:pPr>
      <w:r>
        <w:t xml:space="preserve">Dospjele nepodmirene obveze (šifra V007) iznose 4.142.732,38 €. Najvećim dijelom obveze su nepodmirene zbog problema s likvidnošću i zbog obveze povrata kratkoročnog kredita s dospijećem 01.07.2025. godine koji je iznosio 5.630.000,00 eura. Također, razlog nepodmirenja obveza je što u trenutku zaprimanja ulaznog računa, istome već isteklo </w:t>
      </w:r>
      <w:r>
        <w:lastRenderedPageBreak/>
        <w:t>dospijeće do čega dolazi zbog kašnjenja u dostavi računa od strane dobavljača ili zbog dužeg postupka kontrole i obrade ulaznih računa u nadležnim upravnim odjelima i zbog potvrđivanja kompenzacija.</w:t>
      </w:r>
    </w:p>
    <w:p w:rsidR="00EE496E" w:rsidRDefault="00EE496E"/>
    <w:sectPr w:rsidR="00EE49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6E"/>
    <w:rsid w:val="0022585D"/>
    <w:rsid w:val="009F7579"/>
    <w:rsid w:val="00EE49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2D335-01A9-4E23-941D-CFE020F7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4108</Words>
  <Characters>23418</Characters>
  <Application>Microsoft Office Word</Application>
  <DocSecurity>0</DocSecurity>
  <Lines>195</Lines>
  <Paragraphs>54</Paragraphs>
  <ScaleCrop>false</ScaleCrop>
  <Company/>
  <LinksUpToDate>false</LinksUpToDate>
  <CharactersWithSpaces>27472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Muzek</dc:creator>
  <cp:lastModifiedBy>Silvija Muzek</cp:lastModifiedBy>
  <cp:revision>2</cp:revision>
  <dcterms:created xsi:type="dcterms:W3CDTF">2025-07-10T10:10:00Z</dcterms:created>
  <dcterms:modified xsi:type="dcterms:W3CDTF">2025-07-10T10:10:00Z</dcterms:modified>
</cp:coreProperties>
</file>