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27862" w14:textId="77777777" w:rsidR="00BB2D7F" w:rsidRPr="00E32237" w:rsidRDefault="00BB2D7F" w:rsidP="008C714B">
      <w:pPr>
        <w:rPr>
          <w:b/>
          <w:bCs/>
          <w:sz w:val="24"/>
          <w:szCs w:val="24"/>
        </w:rPr>
      </w:pPr>
      <w:r w:rsidRPr="00E32237">
        <w:rPr>
          <w:b/>
          <w:bCs/>
          <w:sz w:val="24"/>
          <w:szCs w:val="24"/>
        </w:rPr>
        <w:t>BILJEŠKE UZ KONSOLIDIRANE FINANCIJSKE IZVJEŠTAJE</w:t>
      </w:r>
    </w:p>
    <w:p w14:paraId="5341337F" w14:textId="77777777" w:rsidR="00BB2D7F" w:rsidRPr="00AB7418" w:rsidRDefault="00BB2D7F" w:rsidP="00BB2D7F">
      <w:pPr>
        <w:jc w:val="center"/>
        <w:rPr>
          <w:b/>
          <w:bCs/>
          <w:sz w:val="24"/>
          <w:szCs w:val="24"/>
        </w:rPr>
      </w:pPr>
      <w:r w:rsidRPr="00E32237">
        <w:rPr>
          <w:b/>
          <w:bCs/>
          <w:sz w:val="24"/>
          <w:szCs w:val="24"/>
        </w:rPr>
        <w:t>za razdoblje od 01. siječnja do 31. prosinca 202</w:t>
      </w:r>
      <w:r>
        <w:rPr>
          <w:b/>
          <w:bCs/>
          <w:sz w:val="24"/>
          <w:szCs w:val="24"/>
        </w:rPr>
        <w:t>4</w:t>
      </w:r>
      <w:r w:rsidRPr="00E32237">
        <w:rPr>
          <w:b/>
          <w:bCs/>
          <w:sz w:val="24"/>
          <w:szCs w:val="24"/>
        </w:rPr>
        <w:t>. godine</w:t>
      </w:r>
    </w:p>
    <w:p w14:paraId="07617E8F" w14:textId="77777777" w:rsidR="00BB2D7F" w:rsidRPr="00AB7418" w:rsidRDefault="00BB2D7F" w:rsidP="00BB2D7F">
      <w:pPr>
        <w:jc w:val="center"/>
        <w:rPr>
          <w:b/>
          <w:bCs/>
          <w:sz w:val="24"/>
          <w:szCs w:val="24"/>
        </w:rPr>
      </w:pPr>
    </w:p>
    <w:tbl>
      <w:tblPr>
        <w:tblW w:w="6620" w:type="dxa"/>
        <w:tblLook w:val="04A0" w:firstRow="1" w:lastRow="0" w:firstColumn="1" w:lastColumn="0" w:noHBand="0" w:noVBand="1"/>
      </w:tblPr>
      <w:tblGrid>
        <w:gridCol w:w="3400"/>
        <w:gridCol w:w="3220"/>
      </w:tblGrid>
      <w:tr w:rsidR="00BB2D7F" w:rsidRPr="00AB7418" w14:paraId="08FFD2E2" w14:textId="77777777" w:rsidTr="0021691D">
        <w:trPr>
          <w:trHeight w:val="300"/>
        </w:trPr>
        <w:tc>
          <w:tcPr>
            <w:tcW w:w="3400" w:type="dxa"/>
            <w:tcBorders>
              <w:top w:val="nil"/>
              <w:left w:val="nil"/>
              <w:bottom w:val="nil"/>
              <w:right w:val="nil"/>
            </w:tcBorders>
            <w:shd w:val="clear" w:color="auto" w:fill="auto"/>
            <w:noWrap/>
            <w:vAlign w:val="bottom"/>
            <w:hideMark/>
          </w:tcPr>
          <w:p w14:paraId="4240EB3F" w14:textId="77777777" w:rsidR="00BB2D7F" w:rsidRPr="00AB7418" w:rsidRDefault="00BB2D7F" w:rsidP="0021691D">
            <w:pPr>
              <w:spacing w:after="0" w:line="240" w:lineRule="auto"/>
              <w:rPr>
                <w:rFonts w:ascii="Calibri" w:eastAsia="Times New Roman" w:hAnsi="Calibri" w:cs="Calibri"/>
                <w:color w:val="000000"/>
                <w:sz w:val="24"/>
                <w:szCs w:val="24"/>
                <w:lang w:eastAsia="hr-HR"/>
              </w:rPr>
            </w:pPr>
            <w:r w:rsidRPr="00AB7418">
              <w:rPr>
                <w:rFonts w:ascii="Calibri" w:eastAsia="Times New Roman" w:hAnsi="Calibri" w:cs="Calibri"/>
                <w:color w:val="000000"/>
                <w:sz w:val="24"/>
                <w:szCs w:val="24"/>
                <w:lang w:eastAsia="hr-HR"/>
              </w:rPr>
              <w:t>Naziv obveznika:</w:t>
            </w:r>
          </w:p>
        </w:tc>
        <w:tc>
          <w:tcPr>
            <w:tcW w:w="3220" w:type="dxa"/>
            <w:tcBorders>
              <w:top w:val="nil"/>
              <w:left w:val="nil"/>
              <w:bottom w:val="nil"/>
              <w:right w:val="nil"/>
            </w:tcBorders>
            <w:shd w:val="clear" w:color="auto" w:fill="auto"/>
            <w:noWrap/>
            <w:vAlign w:val="bottom"/>
            <w:hideMark/>
          </w:tcPr>
          <w:p w14:paraId="4F8DABAC" w14:textId="77777777" w:rsidR="00BB2D7F" w:rsidRPr="00AB7418" w:rsidRDefault="00BB2D7F" w:rsidP="0021691D">
            <w:pPr>
              <w:spacing w:after="0" w:line="240" w:lineRule="auto"/>
              <w:rPr>
                <w:rFonts w:ascii="Calibri" w:eastAsia="Times New Roman" w:hAnsi="Calibri" w:cs="Calibri"/>
                <w:color w:val="000000"/>
                <w:sz w:val="24"/>
                <w:szCs w:val="24"/>
                <w:lang w:eastAsia="hr-HR"/>
              </w:rPr>
            </w:pPr>
            <w:r w:rsidRPr="00AB7418">
              <w:rPr>
                <w:rFonts w:ascii="Calibri" w:eastAsia="Times New Roman" w:hAnsi="Calibri" w:cs="Calibri"/>
                <w:color w:val="000000"/>
                <w:sz w:val="24"/>
                <w:szCs w:val="24"/>
                <w:lang w:eastAsia="hr-HR"/>
              </w:rPr>
              <w:t>GRAD SISAK</w:t>
            </w:r>
          </w:p>
        </w:tc>
      </w:tr>
      <w:tr w:rsidR="00BB2D7F" w:rsidRPr="00AB7418" w14:paraId="42DB9525" w14:textId="77777777" w:rsidTr="0021691D">
        <w:trPr>
          <w:trHeight w:val="300"/>
        </w:trPr>
        <w:tc>
          <w:tcPr>
            <w:tcW w:w="3400" w:type="dxa"/>
            <w:tcBorders>
              <w:top w:val="nil"/>
              <w:left w:val="nil"/>
              <w:bottom w:val="nil"/>
              <w:right w:val="nil"/>
            </w:tcBorders>
            <w:shd w:val="clear" w:color="auto" w:fill="auto"/>
            <w:noWrap/>
            <w:vAlign w:val="bottom"/>
            <w:hideMark/>
          </w:tcPr>
          <w:p w14:paraId="5949E312" w14:textId="77777777" w:rsidR="00BB2D7F" w:rsidRPr="00AB7418" w:rsidRDefault="00BB2D7F" w:rsidP="0021691D">
            <w:pPr>
              <w:spacing w:after="0" w:line="240" w:lineRule="auto"/>
              <w:rPr>
                <w:rFonts w:ascii="Calibri" w:eastAsia="Times New Roman" w:hAnsi="Calibri" w:cs="Calibri"/>
                <w:color w:val="000000"/>
                <w:sz w:val="24"/>
                <w:szCs w:val="24"/>
                <w:lang w:eastAsia="hr-HR"/>
              </w:rPr>
            </w:pPr>
            <w:r w:rsidRPr="00AB7418">
              <w:rPr>
                <w:rFonts w:ascii="Calibri" w:eastAsia="Times New Roman" w:hAnsi="Calibri" w:cs="Calibri"/>
                <w:color w:val="000000"/>
                <w:sz w:val="24"/>
                <w:szCs w:val="24"/>
                <w:lang w:eastAsia="hr-HR"/>
              </w:rPr>
              <w:t>Broj RKP-a:</w:t>
            </w:r>
          </w:p>
        </w:tc>
        <w:tc>
          <w:tcPr>
            <w:tcW w:w="3220" w:type="dxa"/>
            <w:tcBorders>
              <w:top w:val="nil"/>
              <w:left w:val="nil"/>
              <w:bottom w:val="nil"/>
              <w:right w:val="nil"/>
            </w:tcBorders>
            <w:shd w:val="clear" w:color="auto" w:fill="auto"/>
            <w:noWrap/>
            <w:vAlign w:val="bottom"/>
            <w:hideMark/>
          </w:tcPr>
          <w:p w14:paraId="02990182" w14:textId="77777777" w:rsidR="00BB2D7F" w:rsidRPr="00AB7418" w:rsidRDefault="00BB2D7F" w:rsidP="0021691D">
            <w:pPr>
              <w:spacing w:after="0" w:line="240" w:lineRule="auto"/>
              <w:rPr>
                <w:rFonts w:ascii="Calibri" w:eastAsia="Times New Roman" w:hAnsi="Calibri" w:cs="Calibri"/>
                <w:color w:val="000000"/>
                <w:sz w:val="24"/>
                <w:szCs w:val="24"/>
                <w:lang w:eastAsia="hr-HR"/>
              </w:rPr>
            </w:pPr>
            <w:r w:rsidRPr="00AB7418">
              <w:rPr>
                <w:rFonts w:ascii="Calibri" w:eastAsia="Times New Roman" w:hAnsi="Calibri" w:cs="Calibri"/>
                <w:color w:val="000000"/>
                <w:sz w:val="24"/>
                <w:szCs w:val="24"/>
                <w:lang w:eastAsia="hr-HR"/>
              </w:rPr>
              <w:t>28854</w:t>
            </w:r>
          </w:p>
        </w:tc>
      </w:tr>
      <w:tr w:rsidR="00BB2D7F" w:rsidRPr="00AB7418" w14:paraId="61F9881C" w14:textId="77777777" w:rsidTr="0021691D">
        <w:trPr>
          <w:trHeight w:val="300"/>
        </w:trPr>
        <w:tc>
          <w:tcPr>
            <w:tcW w:w="3400" w:type="dxa"/>
            <w:tcBorders>
              <w:top w:val="nil"/>
              <w:left w:val="nil"/>
              <w:bottom w:val="nil"/>
              <w:right w:val="nil"/>
            </w:tcBorders>
            <w:shd w:val="clear" w:color="auto" w:fill="auto"/>
            <w:noWrap/>
            <w:vAlign w:val="bottom"/>
            <w:hideMark/>
          </w:tcPr>
          <w:p w14:paraId="7CF579C4" w14:textId="77777777" w:rsidR="00BB2D7F" w:rsidRPr="00AB7418" w:rsidRDefault="00BB2D7F" w:rsidP="0021691D">
            <w:pPr>
              <w:spacing w:after="0" w:line="240" w:lineRule="auto"/>
              <w:rPr>
                <w:rFonts w:ascii="Calibri" w:eastAsia="Times New Roman" w:hAnsi="Calibri" w:cs="Calibri"/>
                <w:color w:val="000000"/>
                <w:sz w:val="24"/>
                <w:szCs w:val="24"/>
                <w:lang w:eastAsia="hr-HR"/>
              </w:rPr>
            </w:pPr>
            <w:r w:rsidRPr="00AB7418">
              <w:rPr>
                <w:rFonts w:ascii="Calibri" w:eastAsia="Times New Roman" w:hAnsi="Calibri" w:cs="Calibri"/>
                <w:color w:val="000000"/>
                <w:sz w:val="24"/>
                <w:szCs w:val="24"/>
                <w:lang w:eastAsia="hr-HR"/>
              </w:rPr>
              <w:t>Sjedište obveznika:</w:t>
            </w:r>
          </w:p>
        </w:tc>
        <w:tc>
          <w:tcPr>
            <w:tcW w:w="3220" w:type="dxa"/>
            <w:tcBorders>
              <w:top w:val="nil"/>
              <w:left w:val="nil"/>
              <w:bottom w:val="nil"/>
              <w:right w:val="nil"/>
            </w:tcBorders>
            <w:shd w:val="clear" w:color="auto" w:fill="auto"/>
            <w:noWrap/>
            <w:vAlign w:val="bottom"/>
            <w:hideMark/>
          </w:tcPr>
          <w:p w14:paraId="704D566D" w14:textId="77777777" w:rsidR="00BB2D7F" w:rsidRPr="00AB7418" w:rsidRDefault="00BB2D7F" w:rsidP="0021691D">
            <w:pPr>
              <w:spacing w:after="0" w:line="240" w:lineRule="auto"/>
              <w:rPr>
                <w:rFonts w:ascii="Calibri" w:eastAsia="Times New Roman" w:hAnsi="Calibri" w:cs="Calibri"/>
                <w:color w:val="000000"/>
                <w:sz w:val="24"/>
                <w:szCs w:val="24"/>
                <w:lang w:eastAsia="hr-HR"/>
              </w:rPr>
            </w:pPr>
            <w:r w:rsidRPr="00AB7418">
              <w:rPr>
                <w:rFonts w:ascii="Calibri" w:eastAsia="Times New Roman" w:hAnsi="Calibri" w:cs="Calibri"/>
                <w:color w:val="000000"/>
                <w:sz w:val="24"/>
                <w:szCs w:val="24"/>
                <w:lang w:eastAsia="hr-HR"/>
              </w:rPr>
              <w:t>SISAK</w:t>
            </w:r>
          </w:p>
        </w:tc>
      </w:tr>
      <w:tr w:rsidR="00BB2D7F" w:rsidRPr="00AB7418" w14:paraId="1541D0DE" w14:textId="77777777" w:rsidTr="0021691D">
        <w:trPr>
          <w:trHeight w:val="300"/>
        </w:trPr>
        <w:tc>
          <w:tcPr>
            <w:tcW w:w="3400" w:type="dxa"/>
            <w:tcBorders>
              <w:top w:val="nil"/>
              <w:left w:val="nil"/>
              <w:bottom w:val="nil"/>
              <w:right w:val="nil"/>
            </w:tcBorders>
            <w:shd w:val="clear" w:color="auto" w:fill="auto"/>
            <w:noWrap/>
            <w:vAlign w:val="bottom"/>
            <w:hideMark/>
          </w:tcPr>
          <w:p w14:paraId="3CE78565" w14:textId="77777777" w:rsidR="00BB2D7F" w:rsidRPr="00AB7418" w:rsidRDefault="00BB2D7F" w:rsidP="0021691D">
            <w:pPr>
              <w:spacing w:after="0" w:line="240" w:lineRule="auto"/>
              <w:rPr>
                <w:rFonts w:ascii="Calibri" w:eastAsia="Times New Roman" w:hAnsi="Calibri" w:cs="Calibri"/>
                <w:color w:val="000000"/>
                <w:sz w:val="24"/>
                <w:szCs w:val="24"/>
                <w:lang w:eastAsia="hr-HR"/>
              </w:rPr>
            </w:pPr>
            <w:r w:rsidRPr="00AB7418">
              <w:rPr>
                <w:rFonts w:ascii="Calibri" w:eastAsia="Times New Roman" w:hAnsi="Calibri" w:cs="Calibri"/>
                <w:color w:val="000000"/>
                <w:sz w:val="24"/>
                <w:szCs w:val="24"/>
                <w:lang w:eastAsia="hr-HR"/>
              </w:rPr>
              <w:t>Matični broj:</w:t>
            </w:r>
          </w:p>
        </w:tc>
        <w:tc>
          <w:tcPr>
            <w:tcW w:w="3220" w:type="dxa"/>
            <w:tcBorders>
              <w:top w:val="nil"/>
              <w:left w:val="nil"/>
              <w:bottom w:val="nil"/>
              <w:right w:val="nil"/>
            </w:tcBorders>
            <w:shd w:val="clear" w:color="auto" w:fill="auto"/>
            <w:noWrap/>
            <w:vAlign w:val="bottom"/>
            <w:hideMark/>
          </w:tcPr>
          <w:p w14:paraId="18F54AC3" w14:textId="77777777" w:rsidR="00BB2D7F" w:rsidRPr="00AB7418" w:rsidRDefault="00BB2D7F" w:rsidP="0021691D">
            <w:pPr>
              <w:spacing w:after="0" w:line="240" w:lineRule="auto"/>
              <w:rPr>
                <w:rFonts w:ascii="Calibri" w:eastAsia="Times New Roman" w:hAnsi="Calibri" w:cs="Calibri"/>
                <w:color w:val="000000"/>
                <w:sz w:val="24"/>
                <w:szCs w:val="24"/>
                <w:lang w:eastAsia="hr-HR"/>
              </w:rPr>
            </w:pPr>
            <w:r w:rsidRPr="00AB7418">
              <w:rPr>
                <w:rFonts w:ascii="Calibri" w:eastAsia="Times New Roman" w:hAnsi="Calibri" w:cs="Calibri"/>
                <w:color w:val="000000"/>
                <w:sz w:val="24"/>
                <w:szCs w:val="24"/>
                <w:lang w:eastAsia="hr-HR"/>
              </w:rPr>
              <w:t>02553040</w:t>
            </w:r>
          </w:p>
        </w:tc>
      </w:tr>
      <w:tr w:rsidR="00BB2D7F" w:rsidRPr="00AB7418" w14:paraId="728B3213" w14:textId="77777777" w:rsidTr="0021691D">
        <w:trPr>
          <w:trHeight w:val="300"/>
        </w:trPr>
        <w:tc>
          <w:tcPr>
            <w:tcW w:w="3400" w:type="dxa"/>
            <w:tcBorders>
              <w:top w:val="nil"/>
              <w:left w:val="nil"/>
              <w:bottom w:val="nil"/>
              <w:right w:val="nil"/>
            </w:tcBorders>
            <w:shd w:val="clear" w:color="auto" w:fill="auto"/>
            <w:noWrap/>
            <w:vAlign w:val="bottom"/>
            <w:hideMark/>
          </w:tcPr>
          <w:p w14:paraId="18F686B4" w14:textId="77777777" w:rsidR="00BB2D7F" w:rsidRPr="00AB7418" w:rsidRDefault="00BB2D7F" w:rsidP="0021691D">
            <w:pPr>
              <w:spacing w:after="0" w:line="240" w:lineRule="auto"/>
              <w:rPr>
                <w:rFonts w:ascii="Calibri" w:eastAsia="Times New Roman" w:hAnsi="Calibri" w:cs="Calibri"/>
                <w:color w:val="000000"/>
                <w:sz w:val="24"/>
                <w:szCs w:val="24"/>
                <w:lang w:eastAsia="hr-HR"/>
              </w:rPr>
            </w:pPr>
            <w:r w:rsidRPr="00AB7418">
              <w:rPr>
                <w:rFonts w:ascii="Calibri" w:eastAsia="Times New Roman" w:hAnsi="Calibri" w:cs="Calibri"/>
                <w:color w:val="000000"/>
                <w:sz w:val="24"/>
                <w:szCs w:val="24"/>
                <w:lang w:eastAsia="hr-HR"/>
              </w:rPr>
              <w:t>Adresa sjedišta obveznika:</w:t>
            </w:r>
          </w:p>
        </w:tc>
        <w:tc>
          <w:tcPr>
            <w:tcW w:w="3220" w:type="dxa"/>
            <w:tcBorders>
              <w:top w:val="nil"/>
              <w:left w:val="nil"/>
              <w:bottom w:val="nil"/>
              <w:right w:val="nil"/>
            </w:tcBorders>
            <w:shd w:val="clear" w:color="auto" w:fill="auto"/>
            <w:noWrap/>
            <w:vAlign w:val="bottom"/>
            <w:hideMark/>
          </w:tcPr>
          <w:p w14:paraId="449A67C1" w14:textId="77777777" w:rsidR="00BB2D7F" w:rsidRPr="00AB7418" w:rsidRDefault="00BB2D7F" w:rsidP="0021691D">
            <w:pPr>
              <w:spacing w:after="0" w:line="240" w:lineRule="auto"/>
              <w:rPr>
                <w:rFonts w:ascii="Calibri" w:eastAsia="Times New Roman" w:hAnsi="Calibri" w:cs="Calibri"/>
                <w:color w:val="000000"/>
                <w:sz w:val="24"/>
                <w:szCs w:val="24"/>
                <w:lang w:eastAsia="hr-HR"/>
              </w:rPr>
            </w:pPr>
            <w:r w:rsidRPr="00AB7418">
              <w:rPr>
                <w:rFonts w:ascii="Calibri" w:eastAsia="Times New Roman" w:hAnsi="Calibri" w:cs="Calibri"/>
                <w:color w:val="000000"/>
                <w:sz w:val="24"/>
                <w:szCs w:val="24"/>
                <w:lang w:eastAsia="hr-HR"/>
              </w:rPr>
              <w:t>Rimska 26</w:t>
            </w:r>
          </w:p>
        </w:tc>
      </w:tr>
      <w:tr w:rsidR="00BB2D7F" w:rsidRPr="00AB7418" w14:paraId="4BBB6347" w14:textId="77777777" w:rsidTr="0021691D">
        <w:trPr>
          <w:trHeight w:val="300"/>
        </w:trPr>
        <w:tc>
          <w:tcPr>
            <w:tcW w:w="3400" w:type="dxa"/>
            <w:tcBorders>
              <w:top w:val="nil"/>
              <w:left w:val="nil"/>
              <w:bottom w:val="nil"/>
              <w:right w:val="nil"/>
            </w:tcBorders>
            <w:shd w:val="clear" w:color="auto" w:fill="auto"/>
            <w:noWrap/>
            <w:vAlign w:val="bottom"/>
            <w:hideMark/>
          </w:tcPr>
          <w:p w14:paraId="610CF05F" w14:textId="77777777" w:rsidR="00BB2D7F" w:rsidRPr="00AB7418" w:rsidRDefault="00BB2D7F" w:rsidP="0021691D">
            <w:pPr>
              <w:spacing w:after="0" w:line="240" w:lineRule="auto"/>
              <w:rPr>
                <w:rFonts w:ascii="Calibri" w:eastAsia="Times New Roman" w:hAnsi="Calibri" w:cs="Calibri"/>
                <w:color w:val="000000"/>
                <w:sz w:val="24"/>
                <w:szCs w:val="24"/>
                <w:lang w:eastAsia="hr-HR"/>
              </w:rPr>
            </w:pPr>
            <w:r w:rsidRPr="00AB7418">
              <w:rPr>
                <w:rFonts w:ascii="Calibri" w:eastAsia="Times New Roman" w:hAnsi="Calibri" w:cs="Calibri"/>
                <w:color w:val="000000"/>
                <w:sz w:val="24"/>
                <w:szCs w:val="24"/>
                <w:lang w:eastAsia="hr-HR"/>
              </w:rPr>
              <w:t>OIB:</w:t>
            </w:r>
          </w:p>
        </w:tc>
        <w:tc>
          <w:tcPr>
            <w:tcW w:w="3220" w:type="dxa"/>
            <w:tcBorders>
              <w:top w:val="nil"/>
              <w:left w:val="nil"/>
              <w:bottom w:val="nil"/>
              <w:right w:val="nil"/>
            </w:tcBorders>
            <w:shd w:val="clear" w:color="auto" w:fill="auto"/>
            <w:noWrap/>
            <w:vAlign w:val="bottom"/>
            <w:hideMark/>
          </w:tcPr>
          <w:p w14:paraId="486E54E3" w14:textId="77777777" w:rsidR="00BB2D7F" w:rsidRPr="00AB7418" w:rsidRDefault="00BB2D7F" w:rsidP="0021691D">
            <w:pPr>
              <w:spacing w:after="0" w:line="240" w:lineRule="auto"/>
              <w:rPr>
                <w:rFonts w:ascii="Calibri" w:eastAsia="Times New Roman" w:hAnsi="Calibri" w:cs="Calibri"/>
                <w:color w:val="000000"/>
                <w:sz w:val="24"/>
                <w:szCs w:val="24"/>
                <w:lang w:eastAsia="hr-HR"/>
              </w:rPr>
            </w:pPr>
            <w:r w:rsidRPr="00AB7418">
              <w:rPr>
                <w:rFonts w:ascii="Calibri" w:eastAsia="Times New Roman" w:hAnsi="Calibri" w:cs="Calibri"/>
                <w:color w:val="000000"/>
                <w:sz w:val="24"/>
                <w:szCs w:val="24"/>
                <w:lang w:eastAsia="hr-HR"/>
              </w:rPr>
              <w:t>08686015790</w:t>
            </w:r>
          </w:p>
        </w:tc>
      </w:tr>
      <w:tr w:rsidR="00BB2D7F" w:rsidRPr="00AB7418" w14:paraId="0ECD29EA" w14:textId="77777777" w:rsidTr="0021691D">
        <w:trPr>
          <w:trHeight w:val="300"/>
        </w:trPr>
        <w:tc>
          <w:tcPr>
            <w:tcW w:w="3400" w:type="dxa"/>
            <w:tcBorders>
              <w:top w:val="nil"/>
              <w:left w:val="nil"/>
              <w:bottom w:val="nil"/>
              <w:right w:val="nil"/>
            </w:tcBorders>
            <w:shd w:val="clear" w:color="auto" w:fill="auto"/>
            <w:noWrap/>
            <w:vAlign w:val="bottom"/>
            <w:hideMark/>
          </w:tcPr>
          <w:p w14:paraId="6EDC7A53" w14:textId="77777777" w:rsidR="00BB2D7F" w:rsidRPr="00AB7418" w:rsidRDefault="00BB2D7F" w:rsidP="0021691D">
            <w:pPr>
              <w:spacing w:after="0" w:line="240" w:lineRule="auto"/>
              <w:rPr>
                <w:rFonts w:ascii="Calibri" w:eastAsia="Times New Roman" w:hAnsi="Calibri" w:cs="Calibri"/>
                <w:color w:val="000000"/>
                <w:sz w:val="24"/>
                <w:szCs w:val="24"/>
                <w:lang w:eastAsia="hr-HR"/>
              </w:rPr>
            </w:pPr>
            <w:r w:rsidRPr="00AB7418">
              <w:rPr>
                <w:rFonts w:ascii="Calibri" w:eastAsia="Times New Roman" w:hAnsi="Calibri" w:cs="Calibri"/>
                <w:color w:val="000000"/>
                <w:sz w:val="24"/>
                <w:szCs w:val="24"/>
                <w:lang w:eastAsia="hr-HR"/>
              </w:rPr>
              <w:t>Razina:</w:t>
            </w:r>
          </w:p>
        </w:tc>
        <w:tc>
          <w:tcPr>
            <w:tcW w:w="3220" w:type="dxa"/>
            <w:tcBorders>
              <w:top w:val="nil"/>
              <w:left w:val="nil"/>
              <w:bottom w:val="nil"/>
              <w:right w:val="nil"/>
            </w:tcBorders>
            <w:shd w:val="clear" w:color="auto" w:fill="auto"/>
            <w:noWrap/>
            <w:vAlign w:val="bottom"/>
            <w:hideMark/>
          </w:tcPr>
          <w:p w14:paraId="1B4DB2B2" w14:textId="77777777" w:rsidR="00BB2D7F" w:rsidRPr="00AB7418" w:rsidRDefault="00BB2D7F" w:rsidP="0021691D">
            <w:pPr>
              <w:spacing w:after="0" w:line="240" w:lineRule="auto"/>
              <w:rPr>
                <w:rFonts w:ascii="Calibri" w:eastAsia="Times New Roman" w:hAnsi="Calibri" w:cs="Calibri"/>
                <w:color w:val="000000"/>
                <w:sz w:val="24"/>
                <w:szCs w:val="24"/>
                <w:lang w:eastAsia="hr-HR"/>
              </w:rPr>
            </w:pPr>
            <w:r w:rsidRPr="00AB7418">
              <w:rPr>
                <w:rFonts w:ascii="Calibri" w:eastAsia="Times New Roman" w:hAnsi="Calibri" w:cs="Calibri"/>
                <w:color w:val="000000"/>
                <w:sz w:val="24"/>
                <w:szCs w:val="24"/>
                <w:lang w:eastAsia="hr-HR"/>
              </w:rPr>
              <w:t>2</w:t>
            </w:r>
            <w:r>
              <w:rPr>
                <w:rFonts w:ascii="Calibri" w:eastAsia="Times New Roman" w:hAnsi="Calibri" w:cs="Calibri"/>
                <w:color w:val="000000"/>
                <w:sz w:val="24"/>
                <w:szCs w:val="24"/>
                <w:lang w:eastAsia="hr-HR"/>
              </w:rPr>
              <w:t>3</w:t>
            </w:r>
          </w:p>
        </w:tc>
      </w:tr>
      <w:tr w:rsidR="00BB2D7F" w:rsidRPr="00AB7418" w14:paraId="522B645A" w14:textId="77777777" w:rsidTr="0021691D">
        <w:trPr>
          <w:trHeight w:val="300"/>
        </w:trPr>
        <w:tc>
          <w:tcPr>
            <w:tcW w:w="3400" w:type="dxa"/>
            <w:tcBorders>
              <w:top w:val="nil"/>
              <w:left w:val="nil"/>
              <w:bottom w:val="nil"/>
              <w:right w:val="nil"/>
            </w:tcBorders>
            <w:shd w:val="clear" w:color="auto" w:fill="auto"/>
            <w:noWrap/>
            <w:vAlign w:val="bottom"/>
            <w:hideMark/>
          </w:tcPr>
          <w:p w14:paraId="6FCDA1EA" w14:textId="77777777" w:rsidR="00BB2D7F" w:rsidRPr="00AB7418" w:rsidRDefault="00BB2D7F" w:rsidP="0021691D">
            <w:pPr>
              <w:spacing w:after="0" w:line="240" w:lineRule="auto"/>
              <w:rPr>
                <w:rFonts w:ascii="Calibri" w:eastAsia="Times New Roman" w:hAnsi="Calibri" w:cs="Calibri"/>
                <w:color w:val="000000"/>
                <w:sz w:val="24"/>
                <w:szCs w:val="24"/>
                <w:lang w:eastAsia="hr-HR"/>
              </w:rPr>
            </w:pPr>
            <w:r w:rsidRPr="00AB7418">
              <w:rPr>
                <w:rFonts w:ascii="Calibri" w:eastAsia="Times New Roman" w:hAnsi="Calibri" w:cs="Calibri"/>
                <w:color w:val="000000"/>
                <w:sz w:val="24"/>
                <w:szCs w:val="24"/>
                <w:lang w:eastAsia="hr-HR"/>
              </w:rPr>
              <w:t>Razdjel:</w:t>
            </w:r>
          </w:p>
        </w:tc>
        <w:tc>
          <w:tcPr>
            <w:tcW w:w="3220" w:type="dxa"/>
            <w:tcBorders>
              <w:top w:val="nil"/>
              <w:left w:val="nil"/>
              <w:bottom w:val="nil"/>
              <w:right w:val="nil"/>
            </w:tcBorders>
            <w:shd w:val="clear" w:color="auto" w:fill="auto"/>
            <w:noWrap/>
            <w:vAlign w:val="bottom"/>
            <w:hideMark/>
          </w:tcPr>
          <w:p w14:paraId="3EC978C8" w14:textId="77777777" w:rsidR="00BB2D7F" w:rsidRPr="00AB7418" w:rsidRDefault="00BB2D7F" w:rsidP="0021691D">
            <w:pPr>
              <w:spacing w:after="0" w:line="240" w:lineRule="auto"/>
              <w:rPr>
                <w:rFonts w:ascii="Calibri" w:eastAsia="Times New Roman" w:hAnsi="Calibri" w:cs="Calibri"/>
                <w:color w:val="000000"/>
                <w:sz w:val="24"/>
                <w:szCs w:val="24"/>
                <w:lang w:eastAsia="hr-HR"/>
              </w:rPr>
            </w:pPr>
            <w:r w:rsidRPr="00AB7418">
              <w:rPr>
                <w:rFonts w:ascii="Calibri" w:eastAsia="Times New Roman" w:hAnsi="Calibri" w:cs="Calibri"/>
                <w:color w:val="000000"/>
                <w:sz w:val="24"/>
                <w:szCs w:val="24"/>
                <w:lang w:eastAsia="hr-HR"/>
              </w:rPr>
              <w:t>000</w:t>
            </w:r>
          </w:p>
        </w:tc>
      </w:tr>
      <w:tr w:rsidR="00BB2D7F" w:rsidRPr="00AB7418" w14:paraId="0874D775" w14:textId="77777777" w:rsidTr="0021691D">
        <w:trPr>
          <w:trHeight w:val="300"/>
        </w:trPr>
        <w:tc>
          <w:tcPr>
            <w:tcW w:w="3400" w:type="dxa"/>
            <w:tcBorders>
              <w:top w:val="nil"/>
              <w:left w:val="nil"/>
              <w:bottom w:val="nil"/>
              <w:right w:val="nil"/>
            </w:tcBorders>
            <w:shd w:val="clear" w:color="auto" w:fill="auto"/>
            <w:noWrap/>
            <w:vAlign w:val="bottom"/>
            <w:hideMark/>
          </w:tcPr>
          <w:p w14:paraId="65B5A669" w14:textId="77777777" w:rsidR="00BB2D7F" w:rsidRPr="00AB7418" w:rsidRDefault="00BB2D7F" w:rsidP="0021691D">
            <w:pPr>
              <w:spacing w:after="0" w:line="240" w:lineRule="auto"/>
              <w:rPr>
                <w:rFonts w:ascii="Calibri" w:eastAsia="Times New Roman" w:hAnsi="Calibri" w:cs="Calibri"/>
                <w:color w:val="000000"/>
                <w:sz w:val="24"/>
                <w:szCs w:val="24"/>
                <w:lang w:eastAsia="hr-HR"/>
              </w:rPr>
            </w:pPr>
            <w:r w:rsidRPr="00AB7418">
              <w:rPr>
                <w:rFonts w:ascii="Calibri" w:eastAsia="Times New Roman" w:hAnsi="Calibri" w:cs="Calibri"/>
                <w:color w:val="000000"/>
                <w:sz w:val="24"/>
                <w:szCs w:val="24"/>
                <w:lang w:eastAsia="hr-HR"/>
              </w:rPr>
              <w:t>Šifra djelatnosti prema NKD-u 2007:</w:t>
            </w:r>
          </w:p>
        </w:tc>
        <w:tc>
          <w:tcPr>
            <w:tcW w:w="3220" w:type="dxa"/>
            <w:tcBorders>
              <w:top w:val="nil"/>
              <w:left w:val="nil"/>
              <w:bottom w:val="nil"/>
              <w:right w:val="nil"/>
            </w:tcBorders>
            <w:shd w:val="clear" w:color="auto" w:fill="auto"/>
            <w:noWrap/>
            <w:vAlign w:val="bottom"/>
            <w:hideMark/>
          </w:tcPr>
          <w:p w14:paraId="04BE028F" w14:textId="77777777" w:rsidR="00BB2D7F" w:rsidRPr="00AB7418" w:rsidRDefault="00BB2D7F" w:rsidP="0021691D">
            <w:pPr>
              <w:spacing w:after="0" w:line="240" w:lineRule="auto"/>
              <w:rPr>
                <w:rFonts w:ascii="Calibri" w:eastAsia="Times New Roman" w:hAnsi="Calibri" w:cs="Calibri"/>
                <w:color w:val="000000"/>
                <w:sz w:val="24"/>
                <w:szCs w:val="24"/>
                <w:lang w:eastAsia="hr-HR"/>
              </w:rPr>
            </w:pPr>
            <w:r w:rsidRPr="00AB7418">
              <w:rPr>
                <w:rFonts w:ascii="Calibri" w:eastAsia="Times New Roman" w:hAnsi="Calibri" w:cs="Calibri"/>
                <w:color w:val="000000"/>
                <w:sz w:val="24"/>
                <w:szCs w:val="24"/>
                <w:lang w:eastAsia="hr-HR"/>
              </w:rPr>
              <w:t>8411</w:t>
            </w:r>
          </w:p>
        </w:tc>
      </w:tr>
      <w:tr w:rsidR="00BB2D7F" w:rsidRPr="00AB7418" w14:paraId="13ED11FC" w14:textId="77777777" w:rsidTr="0021691D">
        <w:trPr>
          <w:trHeight w:val="300"/>
        </w:trPr>
        <w:tc>
          <w:tcPr>
            <w:tcW w:w="3400" w:type="dxa"/>
            <w:tcBorders>
              <w:top w:val="nil"/>
              <w:left w:val="nil"/>
              <w:bottom w:val="nil"/>
              <w:right w:val="nil"/>
            </w:tcBorders>
            <w:shd w:val="clear" w:color="auto" w:fill="auto"/>
            <w:noWrap/>
            <w:vAlign w:val="bottom"/>
            <w:hideMark/>
          </w:tcPr>
          <w:p w14:paraId="057A5D21" w14:textId="77777777" w:rsidR="00BB2D7F" w:rsidRPr="00AB7418" w:rsidRDefault="00BB2D7F" w:rsidP="0021691D">
            <w:pPr>
              <w:spacing w:after="0" w:line="240" w:lineRule="auto"/>
              <w:rPr>
                <w:rFonts w:ascii="Calibri" w:eastAsia="Times New Roman" w:hAnsi="Calibri" w:cs="Calibri"/>
                <w:color w:val="000000"/>
                <w:sz w:val="24"/>
                <w:szCs w:val="24"/>
                <w:lang w:eastAsia="hr-HR"/>
              </w:rPr>
            </w:pPr>
            <w:r w:rsidRPr="00AB7418">
              <w:rPr>
                <w:rFonts w:ascii="Calibri" w:eastAsia="Times New Roman" w:hAnsi="Calibri" w:cs="Calibri"/>
                <w:color w:val="000000"/>
                <w:sz w:val="24"/>
                <w:szCs w:val="24"/>
                <w:lang w:eastAsia="hr-HR"/>
              </w:rPr>
              <w:t>Šifra grada/općine:</w:t>
            </w:r>
          </w:p>
        </w:tc>
        <w:tc>
          <w:tcPr>
            <w:tcW w:w="3220" w:type="dxa"/>
            <w:tcBorders>
              <w:top w:val="nil"/>
              <w:left w:val="nil"/>
              <w:bottom w:val="nil"/>
              <w:right w:val="nil"/>
            </w:tcBorders>
            <w:shd w:val="clear" w:color="auto" w:fill="auto"/>
            <w:noWrap/>
            <w:vAlign w:val="bottom"/>
            <w:hideMark/>
          </w:tcPr>
          <w:p w14:paraId="42536240" w14:textId="77777777" w:rsidR="00BB2D7F" w:rsidRPr="00AB7418" w:rsidRDefault="00BB2D7F" w:rsidP="0021691D">
            <w:pPr>
              <w:spacing w:after="0" w:line="240" w:lineRule="auto"/>
              <w:rPr>
                <w:rFonts w:ascii="Calibri" w:eastAsia="Times New Roman" w:hAnsi="Calibri" w:cs="Calibri"/>
                <w:color w:val="000000"/>
                <w:sz w:val="24"/>
                <w:szCs w:val="24"/>
                <w:lang w:eastAsia="hr-HR"/>
              </w:rPr>
            </w:pPr>
            <w:r w:rsidRPr="00AB7418">
              <w:rPr>
                <w:rFonts w:ascii="Calibri" w:eastAsia="Times New Roman" w:hAnsi="Calibri" w:cs="Calibri"/>
                <w:color w:val="000000"/>
                <w:sz w:val="24"/>
                <w:szCs w:val="24"/>
                <w:lang w:eastAsia="hr-HR"/>
              </w:rPr>
              <w:t>391</w:t>
            </w:r>
          </w:p>
        </w:tc>
      </w:tr>
    </w:tbl>
    <w:p w14:paraId="08D7B722" w14:textId="77777777" w:rsidR="00BB2D7F" w:rsidRPr="00AB7418" w:rsidRDefault="00BB2D7F" w:rsidP="00BB2D7F">
      <w:pPr>
        <w:jc w:val="both"/>
        <w:rPr>
          <w:b/>
          <w:bCs/>
          <w:sz w:val="24"/>
          <w:szCs w:val="24"/>
        </w:rPr>
      </w:pPr>
    </w:p>
    <w:p w14:paraId="56994ADF" w14:textId="77777777" w:rsidR="00BB2D7F" w:rsidRPr="00AB7418" w:rsidRDefault="00BB2D7F" w:rsidP="00BB2D7F">
      <w:pPr>
        <w:jc w:val="both"/>
        <w:rPr>
          <w:sz w:val="24"/>
          <w:szCs w:val="24"/>
        </w:rPr>
      </w:pPr>
      <w:r w:rsidRPr="00AB7418">
        <w:rPr>
          <w:sz w:val="24"/>
          <w:szCs w:val="24"/>
        </w:rPr>
        <w:t>Proračunski korisnici koji su obuhvaćeni konsolidacijom su:</w:t>
      </w:r>
    </w:p>
    <w:p w14:paraId="51DA3DB4" w14:textId="77777777" w:rsidR="00BB2D7F" w:rsidRPr="00914E3B" w:rsidRDefault="00BB2D7F" w:rsidP="00BB2D7F">
      <w:pPr>
        <w:pStyle w:val="Odlomakpopisa"/>
        <w:numPr>
          <w:ilvl w:val="0"/>
          <w:numId w:val="1"/>
        </w:numPr>
        <w:tabs>
          <w:tab w:val="left" w:pos="1080"/>
          <w:tab w:val="right" w:pos="6521"/>
          <w:tab w:val="right" w:pos="8080"/>
        </w:tabs>
        <w:overflowPunct w:val="0"/>
        <w:autoSpaceDE w:val="0"/>
        <w:autoSpaceDN w:val="0"/>
        <w:adjustRightInd w:val="0"/>
        <w:spacing w:after="0" w:line="240" w:lineRule="auto"/>
        <w:textAlignment w:val="baseline"/>
        <w:rPr>
          <w:rFonts w:cstheme="minorHAnsi"/>
          <w:sz w:val="24"/>
          <w:szCs w:val="24"/>
        </w:rPr>
      </w:pPr>
      <w:r w:rsidRPr="00914E3B">
        <w:rPr>
          <w:rFonts w:cstheme="minorHAnsi"/>
          <w:sz w:val="24"/>
          <w:szCs w:val="24"/>
        </w:rPr>
        <w:t>DOM KULTURE KRISTALNA KOCKA VEDRINE</w:t>
      </w:r>
    </w:p>
    <w:p w14:paraId="3C7E036C" w14:textId="77777777" w:rsidR="00BB2D7F" w:rsidRPr="00914E3B" w:rsidRDefault="00BB2D7F" w:rsidP="00BB2D7F">
      <w:pPr>
        <w:pStyle w:val="Odlomakpopisa"/>
        <w:numPr>
          <w:ilvl w:val="0"/>
          <w:numId w:val="1"/>
        </w:numPr>
        <w:tabs>
          <w:tab w:val="left" w:pos="1080"/>
          <w:tab w:val="right" w:pos="6521"/>
          <w:tab w:val="right" w:pos="8080"/>
        </w:tabs>
        <w:overflowPunct w:val="0"/>
        <w:autoSpaceDE w:val="0"/>
        <w:autoSpaceDN w:val="0"/>
        <w:adjustRightInd w:val="0"/>
        <w:spacing w:after="0" w:line="240" w:lineRule="auto"/>
        <w:textAlignment w:val="baseline"/>
        <w:rPr>
          <w:rFonts w:cstheme="minorHAnsi"/>
          <w:sz w:val="24"/>
          <w:szCs w:val="24"/>
        </w:rPr>
      </w:pPr>
      <w:bookmarkStart w:id="0" w:name="_Hlk160472730"/>
      <w:r w:rsidRPr="00914E3B">
        <w:rPr>
          <w:rFonts w:cstheme="minorHAnsi"/>
          <w:sz w:val="24"/>
          <w:szCs w:val="24"/>
        </w:rPr>
        <w:t xml:space="preserve">Narodna knjižnica i čitaonica Vlado Gotovac Sisak </w:t>
      </w:r>
    </w:p>
    <w:bookmarkEnd w:id="0"/>
    <w:p w14:paraId="495628B1" w14:textId="77777777" w:rsidR="00BB2D7F" w:rsidRPr="00914E3B" w:rsidRDefault="00BB2D7F" w:rsidP="00BB2D7F">
      <w:pPr>
        <w:pStyle w:val="Odlomakpopisa"/>
        <w:numPr>
          <w:ilvl w:val="0"/>
          <w:numId w:val="1"/>
        </w:numPr>
        <w:tabs>
          <w:tab w:val="left" w:pos="1080"/>
          <w:tab w:val="right" w:pos="6521"/>
          <w:tab w:val="right" w:pos="8080"/>
        </w:tabs>
        <w:overflowPunct w:val="0"/>
        <w:autoSpaceDE w:val="0"/>
        <w:autoSpaceDN w:val="0"/>
        <w:adjustRightInd w:val="0"/>
        <w:spacing w:after="0" w:line="240" w:lineRule="auto"/>
        <w:textAlignment w:val="baseline"/>
        <w:rPr>
          <w:rFonts w:cstheme="minorHAnsi"/>
          <w:sz w:val="24"/>
          <w:szCs w:val="24"/>
        </w:rPr>
      </w:pPr>
      <w:r w:rsidRPr="00914E3B">
        <w:rPr>
          <w:rFonts w:cstheme="minorHAnsi"/>
          <w:sz w:val="24"/>
          <w:szCs w:val="24"/>
        </w:rPr>
        <w:t xml:space="preserve">Gradska galerija </w:t>
      </w:r>
      <w:proofErr w:type="spellStart"/>
      <w:r w:rsidRPr="00914E3B">
        <w:rPr>
          <w:rFonts w:cstheme="minorHAnsi"/>
          <w:sz w:val="24"/>
          <w:szCs w:val="24"/>
        </w:rPr>
        <w:t>Striegl</w:t>
      </w:r>
      <w:proofErr w:type="spellEnd"/>
    </w:p>
    <w:p w14:paraId="0963DBB5" w14:textId="77777777" w:rsidR="00BB2D7F" w:rsidRPr="00914E3B" w:rsidRDefault="00BB2D7F" w:rsidP="00BB2D7F">
      <w:pPr>
        <w:pStyle w:val="Odlomakpopisa"/>
        <w:numPr>
          <w:ilvl w:val="0"/>
          <w:numId w:val="1"/>
        </w:numPr>
        <w:tabs>
          <w:tab w:val="left" w:pos="1080"/>
          <w:tab w:val="right" w:pos="6521"/>
          <w:tab w:val="right" w:pos="8080"/>
        </w:tabs>
        <w:overflowPunct w:val="0"/>
        <w:autoSpaceDE w:val="0"/>
        <w:autoSpaceDN w:val="0"/>
        <w:adjustRightInd w:val="0"/>
        <w:spacing w:after="0" w:line="240" w:lineRule="auto"/>
        <w:textAlignment w:val="baseline"/>
        <w:rPr>
          <w:rFonts w:cstheme="minorHAnsi"/>
          <w:sz w:val="24"/>
          <w:szCs w:val="24"/>
        </w:rPr>
      </w:pPr>
      <w:r w:rsidRPr="00914E3B">
        <w:rPr>
          <w:rFonts w:cstheme="minorHAnsi"/>
          <w:sz w:val="24"/>
          <w:szCs w:val="24"/>
        </w:rPr>
        <w:t xml:space="preserve">ŠPORTSKO-REKREACIJSKI CENTAR SISAK </w:t>
      </w:r>
    </w:p>
    <w:p w14:paraId="56F05438" w14:textId="77777777" w:rsidR="00BB2D7F" w:rsidRPr="00914E3B" w:rsidRDefault="00BB2D7F" w:rsidP="00BB2D7F">
      <w:pPr>
        <w:pStyle w:val="Odlomakpopisa"/>
        <w:numPr>
          <w:ilvl w:val="0"/>
          <w:numId w:val="1"/>
        </w:numPr>
        <w:tabs>
          <w:tab w:val="left" w:pos="1080"/>
          <w:tab w:val="right" w:pos="6521"/>
          <w:tab w:val="right" w:pos="8080"/>
        </w:tabs>
        <w:overflowPunct w:val="0"/>
        <w:autoSpaceDE w:val="0"/>
        <w:autoSpaceDN w:val="0"/>
        <w:adjustRightInd w:val="0"/>
        <w:spacing w:after="0" w:line="240" w:lineRule="auto"/>
        <w:textAlignment w:val="baseline"/>
        <w:rPr>
          <w:rFonts w:cstheme="minorHAnsi"/>
          <w:sz w:val="24"/>
          <w:szCs w:val="24"/>
        </w:rPr>
      </w:pPr>
      <w:r w:rsidRPr="00914E3B">
        <w:rPr>
          <w:rFonts w:cstheme="minorHAnsi"/>
          <w:sz w:val="24"/>
          <w:szCs w:val="24"/>
        </w:rPr>
        <w:t xml:space="preserve">GRADSKI MUZEJ SISAK </w:t>
      </w:r>
    </w:p>
    <w:p w14:paraId="5CDBBB4A" w14:textId="77777777" w:rsidR="00BB2D7F" w:rsidRPr="00914E3B" w:rsidRDefault="00BB2D7F" w:rsidP="00BB2D7F">
      <w:pPr>
        <w:pStyle w:val="Odlomakpopisa"/>
        <w:numPr>
          <w:ilvl w:val="0"/>
          <w:numId w:val="1"/>
        </w:numPr>
        <w:tabs>
          <w:tab w:val="left" w:pos="1080"/>
          <w:tab w:val="right" w:pos="6521"/>
          <w:tab w:val="right" w:pos="8080"/>
        </w:tabs>
        <w:overflowPunct w:val="0"/>
        <w:autoSpaceDE w:val="0"/>
        <w:autoSpaceDN w:val="0"/>
        <w:adjustRightInd w:val="0"/>
        <w:spacing w:after="0" w:line="240" w:lineRule="auto"/>
        <w:textAlignment w:val="baseline"/>
        <w:rPr>
          <w:rFonts w:cstheme="minorHAnsi"/>
          <w:sz w:val="24"/>
          <w:szCs w:val="24"/>
        </w:rPr>
      </w:pPr>
      <w:r w:rsidRPr="00914E3B">
        <w:rPr>
          <w:rFonts w:cstheme="minorHAnsi"/>
          <w:sz w:val="24"/>
          <w:szCs w:val="24"/>
        </w:rPr>
        <w:t>Dječji vrtić Sisak Stari</w:t>
      </w:r>
    </w:p>
    <w:p w14:paraId="74ACE2A4" w14:textId="77777777" w:rsidR="00BB2D7F" w:rsidRPr="00914E3B" w:rsidRDefault="00BB2D7F" w:rsidP="00BB2D7F">
      <w:pPr>
        <w:pStyle w:val="Odlomakpopisa"/>
        <w:numPr>
          <w:ilvl w:val="0"/>
          <w:numId w:val="1"/>
        </w:numPr>
        <w:tabs>
          <w:tab w:val="left" w:pos="1080"/>
          <w:tab w:val="right" w:pos="6521"/>
          <w:tab w:val="right" w:pos="8080"/>
        </w:tabs>
        <w:overflowPunct w:val="0"/>
        <w:autoSpaceDE w:val="0"/>
        <w:autoSpaceDN w:val="0"/>
        <w:adjustRightInd w:val="0"/>
        <w:spacing w:after="0" w:line="240" w:lineRule="auto"/>
        <w:textAlignment w:val="baseline"/>
        <w:rPr>
          <w:rFonts w:cstheme="minorHAnsi"/>
          <w:sz w:val="24"/>
          <w:szCs w:val="24"/>
        </w:rPr>
      </w:pPr>
      <w:r w:rsidRPr="00914E3B">
        <w:rPr>
          <w:rFonts w:cstheme="minorHAnsi"/>
          <w:sz w:val="24"/>
          <w:szCs w:val="24"/>
        </w:rPr>
        <w:t>Dječji vrtić Sisak Novi</w:t>
      </w:r>
    </w:p>
    <w:p w14:paraId="277FA8D6" w14:textId="77777777" w:rsidR="00BB2D7F" w:rsidRPr="00914E3B" w:rsidRDefault="00BB2D7F" w:rsidP="00BB2D7F">
      <w:pPr>
        <w:pStyle w:val="Odlomakpopisa"/>
        <w:numPr>
          <w:ilvl w:val="0"/>
          <w:numId w:val="1"/>
        </w:numPr>
        <w:tabs>
          <w:tab w:val="left" w:pos="1080"/>
          <w:tab w:val="right" w:pos="6521"/>
          <w:tab w:val="right" w:pos="8080"/>
        </w:tabs>
        <w:overflowPunct w:val="0"/>
        <w:autoSpaceDE w:val="0"/>
        <w:autoSpaceDN w:val="0"/>
        <w:adjustRightInd w:val="0"/>
        <w:spacing w:after="0" w:line="240" w:lineRule="auto"/>
        <w:textAlignment w:val="baseline"/>
        <w:rPr>
          <w:rFonts w:cstheme="minorHAnsi"/>
          <w:sz w:val="24"/>
          <w:szCs w:val="24"/>
        </w:rPr>
      </w:pPr>
      <w:r w:rsidRPr="00914E3B">
        <w:rPr>
          <w:rFonts w:cstheme="minorHAnsi"/>
          <w:sz w:val="24"/>
          <w:szCs w:val="24"/>
        </w:rPr>
        <w:t xml:space="preserve">OSNOVNA ŠKOLA „BRAĆA BOBETKO“ SISAK </w:t>
      </w:r>
    </w:p>
    <w:p w14:paraId="677CEBF0" w14:textId="77777777" w:rsidR="00BB2D7F" w:rsidRPr="00914E3B" w:rsidRDefault="00BB2D7F" w:rsidP="00BB2D7F">
      <w:pPr>
        <w:pStyle w:val="Odlomakpopisa"/>
        <w:numPr>
          <w:ilvl w:val="0"/>
          <w:numId w:val="1"/>
        </w:numPr>
        <w:tabs>
          <w:tab w:val="left" w:pos="1080"/>
          <w:tab w:val="right" w:pos="6521"/>
          <w:tab w:val="right" w:pos="8080"/>
        </w:tabs>
        <w:overflowPunct w:val="0"/>
        <w:autoSpaceDE w:val="0"/>
        <w:autoSpaceDN w:val="0"/>
        <w:adjustRightInd w:val="0"/>
        <w:spacing w:after="0" w:line="240" w:lineRule="auto"/>
        <w:textAlignment w:val="baseline"/>
        <w:rPr>
          <w:rFonts w:cstheme="minorHAnsi"/>
          <w:sz w:val="24"/>
          <w:szCs w:val="24"/>
        </w:rPr>
      </w:pPr>
      <w:r w:rsidRPr="00914E3B">
        <w:rPr>
          <w:rFonts w:cstheme="minorHAnsi"/>
          <w:sz w:val="24"/>
          <w:szCs w:val="24"/>
        </w:rPr>
        <w:t>Osnovna škola Braća Ribar</w:t>
      </w:r>
    </w:p>
    <w:p w14:paraId="3E7439FE" w14:textId="77777777" w:rsidR="00BB2D7F" w:rsidRPr="00914E3B" w:rsidRDefault="00BB2D7F" w:rsidP="00BB2D7F">
      <w:pPr>
        <w:pStyle w:val="Odlomakpopisa"/>
        <w:numPr>
          <w:ilvl w:val="0"/>
          <w:numId w:val="1"/>
        </w:numPr>
        <w:tabs>
          <w:tab w:val="left" w:pos="1080"/>
          <w:tab w:val="right" w:pos="6521"/>
          <w:tab w:val="right" w:pos="8080"/>
        </w:tabs>
        <w:overflowPunct w:val="0"/>
        <w:autoSpaceDE w:val="0"/>
        <w:autoSpaceDN w:val="0"/>
        <w:adjustRightInd w:val="0"/>
        <w:spacing w:after="0" w:line="240" w:lineRule="auto"/>
        <w:textAlignment w:val="baseline"/>
        <w:rPr>
          <w:rFonts w:cstheme="minorHAnsi"/>
          <w:sz w:val="24"/>
          <w:szCs w:val="24"/>
        </w:rPr>
      </w:pPr>
      <w:r w:rsidRPr="00914E3B">
        <w:rPr>
          <w:rFonts w:cstheme="minorHAnsi"/>
          <w:sz w:val="24"/>
          <w:szCs w:val="24"/>
        </w:rPr>
        <w:t>Osnovna škola Budaševo – Topolovac – Gušće</w:t>
      </w:r>
    </w:p>
    <w:p w14:paraId="0BE19D05" w14:textId="77777777" w:rsidR="00BB2D7F" w:rsidRPr="00914E3B" w:rsidRDefault="00BB2D7F" w:rsidP="00BB2D7F">
      <w:pPr>
        <w:pStyle w:val="Odlomakpopisa"/>
        <w:numPr>
          <w:ilvl w:val="0"/>
          <w:numId w:val="1"/>
        </w:numPr>
        <w:tabs>
          <w:tab w:val="left" w:pos="1080"/>
          <w:tab w:val="right" w:pos="6521"/>
          <w:tab w:val="right" w:pos="8080"/>
        </w:tabs>
        <w:overflowPunct w:val="0"/>
        <w:autoSpaceDE w:val="0"/>
        <w:autoSpaceDN w:val="0"/>
        <w:adjustRightInd w:val="0"/>
        <w:spacing w:after="0" w:line="240" w:lineRule="auto"/>
        <w:textAlignment w:val="baseline"/>
        <w:rPr>
          <w:rFonts w:cstheme="minorHAnsi"/>
          <w:sz w:val="24"/>
          <w:szCs w:val="24"/>
        </w:rPr>
      </w:pPr>
      <w:r w:rsidRPr="00914E3B">
        <w:rPr>
          <w:rFonts w:cstheme="minorHAnsi"/>
          <w:sz w:val="24"/>
          <w:szCs w:val="24"/>
        </w:rPr>
        <w:t>Osnovna škola 22. lipnja</w:t>
      </w:r>
    </w:p>
    <w:p w14:paraId="695170D3" w14:textId="77777777" w:rsidR="00BB2D7F" w:rsidRPr="00914E3B" w:rsidRDefault="00BB2D7F" w:rsidP="00BB2D7F">
      <w:pPr>
        <w:pStyle w:val="Odlomakpopisa"/>
        <w:numPr>
          <w:ilvl w:val="0"/>
          <w:numId w:val="1"/>
        </w:numPr>
        <w:tabs>
          <w:tab w:val="left" w:pos="1080"/>
          <w:tab w:val="right" w:pos="6521"/>
          <w:tab w:val="right" w:pos="8080"/>
        </w:tabs>
        <w:overflowPunct w:val="0"/>
        <w:autoSpaceDE w:val="0"/>
        <w:autoSpaceDN w:val="0"/>
        <w:adjustRightInd w:val="0"/>
        <w:spacing w:after="0" w:line="240" w:lineRule="auto"/>
        <w:textAlignment w:val="baseline"/>
        <w:rPr>
          <w:rFonts w:cstheme="minorHAnsi"/>
          <w:sz w:val="24"/>
          <w:szCs w:val="24"/>
        </w:rPr>
      </w:pPr>
      <w:r w:rsidRPr="00914E3B">
        <w:rPr>
          <w:rFonts w:cstheme="minorHAnsi"/>
          <w:sz w:val="24"/>
          <w:szCs w:val="24"/>
        </w:rPr>
        <w:t xml:space="preserve">Osnovna škola </w:t>
      </w:r>
      <w:proofErr w:type="spellStart"/>
      <w:r w:rsidRPr="00914E3B">
        <w:rPr>
          <w:rFonts w:cstheme="minorHAnsi"/>
          <w:sz w:val="24"/>
          <w:szCs w:val="24"/>
        </w:rPr>
        <w:t>Galdovo</w:t>
      </w:r>
      <w:proofErr w:type="spellEnd"/>
    </w:p>
    <w:p w14:paraId="74624EB4" w14:textId="77777777" w:rsidR="00BB2D7F" w:rsidRPr="00914E3B" w:rsidRDefault="00BB2D7F" w:rsidP="00BB2D7F">
      <w:pPr>
        <w:pStyle w:val="Odlomakpopisa"/>
        <w:numPr>
          <w:ilvl w:val="0"/>
          <w:numId w:val="1"/>
        </w:numPr>
        <w:tabs>
          <w:tab w:val="left" w:pos="1080"/>
          <w:tab w:val="right" w:pos="6521"/>
          <w:tab w:val="right" w:pos="8080"/>
        </w:tabs>
        <w:overflowPunct w:val="0"/>
        <w:autoSpaceDE w:val="0"/>
        <w:autoSpaceDN w:val="0"/>
        <w:adjustRightInd w:val="0"/>
        <w:spacing w:after="0" w:line="240" w:lineRule="auto"/>
        <w:jc w:val="both"/>
        <w:textAlignment w:val="baseline"/>
        <w:rPr>
          <w:rFonts w:cstheme="minorHAnsi"/>
          <w:sz w:val="24"/>
          <w:szCs w:val="24"/>
        </w:rPr>
      </w:pPr>
      <w:r w:rsidRPr="00914E3B">
        <w:rPr>
          <w:rFonts w:cstheme="minorHAnsi"/>
          <w:sz w:val="24"/>
          <w:szCs w:val="24"/>
        </w:rPr>
        <w:t xml:space="preserve">OSNOVNA ŠKOLA IVANA KUKULJEVIĆA SISAK </w:t>
      </w:r>
    </w:p>
    <w:p w14:paraId="7A72397C" w14:textId="77777777" w:rsidR="00BB2D7F" w:rsidRPr="00914E3B" w:rsidRDefault="00BB2D7F" w:rsidP="00BB2D7F">
      <w:pPr>
        <w:pStyle w:val="Odlomakpopisa"/>
        <w:numPr>
          <w:ilvl w:val="0"/>
          <w:numId w:val="1"/>
        </w:numPr>
        <w:tabs>
          <w:tab w:val="left" w:pos="1080"/>
          <w:tab w:val="right" w:pos="6521"/>
          <w:tab w:val="right" w:pos="8080"/>
        </w:tabs>
        <w:overflowPunct w:val="0"/>
        <w:autoSpaceDE w:val="0"/>
        <w:autoSpaceDN w:val="0"/>
        <w:adjustRightInd w:val="0"/>
        <w:spacing w:after="0" w:line="240" w:lineRule="auto"/>
        <w:jc w:val="both"/>
        <w:textAlignment w:val="baseline"/>
        <w:rPr>
          <w:rFonts w:cstheme="minorHAnsi"/>
          <w:sz w:val="24"/>
          <w:szCs w:val="24"/>
        </w:rPr>
      </w:pPr>
      <w:r w:rsidRPr="00914E3B">
        <w:rPr>
          <w:rFonts w:cstheme="minorHAnsi"/>
          <w:sz w:val="24"/>
          <w:szCs w:val="24"/>
        </w:rPr>
        <w:t xml:space="preserve">Osnovna škola Ivana </w:t>
      </w:r>
      <w:proofErr w:type="spellStart"/>
      <w:r w:rsidRPr="00914E3B">
        <w:rPr>
          <w:rFonts w:cstheme="minorHAnsi"/>
          <w:sz w:val="24"/>
          <w:szCs w:val="24"/>
        </w:rPr>
        <w:t>Antolčića</w:t>
      </w:r>
      <w:proofErr w:type="spellEnd"/>
      <w:r w:rsidRPr="00914E3B">
        <w:rPr>
          <w:rFonts w:cstheme="minorHAnsi"/>
          <w:sz w:val="24"/>
          <w:szCs w:val="24"/>
        </w:rPr>
        <w:t xml:space="preserve"> </w:t>
      </w:r>
      <w:proofErr w:type="spellStart"/>
      <w:r w:rsidRPr="00914E3B">
        <w:rPr>
          <w:rFonts w:cstheme="minorHAnsi"/>
          <w:sz w:val="24"/>
          <w:szCs w:val="24"/>
        </w:rPr>
        <w:t>Komarevo</w:t>
      </w:r>
      <w:proofErr w:type="spellEnd"/>
    </w:p>
    <w:p w14:paraId="0B14520C" w14:textId="77777777" w:rsidR="00BB2D7F" w:rsidRPr="00914E3B" w:rsidRDefault="00BB2D7F" w:rsidP="00BB2D7F">
      <w:pPr>
        <w:pStyle w:val="Odlomakpopisa"/>
        <w:numPr>
          <w:ilvl w:val="0"/>
          <w:numId w:val="1"/>
        </w:numPr>
        <w:tabs>
          <w:tab w:val="left" w:pos="1080"/>
          <w:tab w:val="right" w:pos="6521"/>
          <w:tab w:val="right" w:pos="8080"/>
        </w:tabs>
        <w:overflowPunct w:val="0"/>
        <w:autoSpaceDE w:val="0"/>
        <w:autoSpaceDN w:val="0"/>
        <w:adjustRightInd w:val="0"/>
        <w:spacing w:after="0" w:line="240" w:lineRule="auto"/>
        <w:jc w:val="both"/>
        <w:textAlignment w:val="baseline"/>
        <w:rPr>
          <w:rFonts w:cstheme="minorHAnsi"/>
          <w:sz w:val="24"/>
          <w:szCs w:val="24"/>
        </w:rPr>
      </w:pPr>
      <w:r w:rsidRPr="00914E3B">
        <w:rPr>
          <w:rFonts w:cstheme="minorHAnsi"/>
          <w:sz w:val="24"/>
          <w:szCs w:val="24"/>
        </w:rPr>
        <w:t>Osnovna škola Sela</w:t>
      </w:r>
    </w:p>
    <w:p w14:paraId="259C3D8C" w14:textId="77777777" w:rsidR="00BB2D7F" w:rsidRPr="00914E3B" w:rsidRDefault="00BB2D7F" w:rsidP="00BB2D7F">
      <w:pPr>
        <w:pStyle w:val="Odlomakpopisa"/>
        <w:numPr>
          <w:ilvl w:val="0"/>
          <w:numId w:val="1"/>
        </w:numPr>
        <w:tabs>
          <w:tab w:val="left" w:pos="1080"/>
          <w:tab w:val="right" w:pos="6521"/>
          <w:tab w:val="right" w:pos="8080"/>
        </w:tabs>
        <w:overflowPunct w:val="0"/>
        <w:autoSpaceDE w:val="0"/>
        <w:autoSpaceDN w:val="0"/>
        <w:adjustRightInd w:val="0"/>
        <w:spacing w:after="0" w:line="240" w:lineRule="auto"/>
        <w:jc w:val="both"/>
        <w:textAlignment w:val="baseline"/>
        <w:rPr>
          <w:rFonts w:cstheme="minorHAnsi"/>
          <w:sz w:val="24"/>
          <w:szCs w:val="24"/>
        </w:rPr>
      </w:pPr>
      <w:r w:rsidRPr="00914E3B">
        <w:rPr>
          <w:rFonts w:cstheme="minorHAnsi"/>
          <w:sz w:val="24"/>
          <w:szCs w:val="24"/>
        </w:rPr>
        <w:t xml:space="preserve">Osnovna škola </w:t>
      </w:r>
      <w:proofErr w:type="spellStart"/>
      <w:r w:rsidRPr="00914E3B">
        <w:rPr>
          <w:rFonts w:cstheme="minorHAnsi"/>
          <w:sz w:val="24"/>
          <w:szCs w:val="24"/>
        </w:rPr>
        <w:t>Viktorovac</w:t>
      </w:r>
      <w:proofErr w:type="spellEnd"/>
      <w:r w:rsidRPr="00914E3B">
        <w:rPr>
          <w:rFonts w:cstheme="minorHAnsi"/>
          <w:sz w:val="24"/>
          <w:szCs w:val="24"/>
        </w:rPr>
        <w:t xml:space="preserve">   </w:t>
      </w:r>
    </w:p>
    <w:p w14:paraId="75F1FD9F" w14:textId="77777777" w:rsidR="00BB2D7F" w:rsidRDefault="00BB2D7F" w:rsidP="00BB2D7F">
      <w:pPr>
        <w:pStyle w:val="Odlomakpopisa"/>
        <w:numPr>
          <w:ilvl w:val="0"/>
          <w:numId w:val="1"/>
        </w:numPr>
        <w:tabs>
          <w:tab w:val="left" w:pos="1080"/>
          <w:tab w:val="right" w:pos="6521"/>
          <w:tab w:val="right" w:pos="8080"/>
        </w:tabs>
        <w:overflowPunct w:val="0"/>
        <w:autoSpaceDE w:val="0"/>
        <w:autoSpaceDN w:val="0"/>
        <w:adjustRightInd w:val="0"/>
        <w:spacing w:after="0" w:line="240" w:lineRule="auto"/>
        <w:jc w:val="both"/>
        <w:textAlignment w:val="baseline"/>
        <w:rPr>
          <w:rFonts w:cstheme="minorHAnsi"/>
          <w:sz w:val="24"/>
          <w:szCs w:val="24"/>
        </w:rPr>
      </w:pPr>
      <w:r w:rsidRPr="00914E3B">
        <w:rPr>
          <w:rFonts w:cstheme="minorHAnsi"/>
          <w:sz w:val="24"/>
          <w:szCs w:val="24"/>
        </w:rPr>
        <w:t>JAVNA VATROGASNA POSTROJBA GRADA SISKA</w:t>
      </w:r>
    </w:p>
    <w:p w14:paraId="2F3C6FD5" w14:textId="77777777" w:rsidR="0083586C" w:rsidRDefault="0083586C"/>
    <w:p w14:paraId="2FE59E48" w14:textId="77777777" w:rsidR="00BB2D7F" w:rsidRPr="0061716A" w:rsidRDefault="00BB2D7F" w:rsidP="00BB2D7F">
      <w:pPr>
        <w:jc w:val="both"/>
        <w:rPr>
          <w:b/>
          <w:bCs/>
          <w:sz w:val="24"/>
          <w:szCs w:val="24"/>
        </w:rPr>
      </w:pPr>
      <w:r w:rsidRPr="0061716A">
        <w:rPr>
          <w:b/>
          <w:bCs/>
          <w:sz w:val="24"/>
          <w:szCs w:val="24"/>
        </w:rPr>
        <w:t>Bilješke uz Bilancu – Obrazac BIL</w:t>
      </w:r>
    </w:p>
    <w:p w14:paraId="0AF10845" w14:textId="77777777" w:rsidR="005344D8" w:rsidRDefault="005344D8" w:rsidP="005344D8">
      <w:pPr>
        <w:pStyle w:val="Odlomakpopisa"/>
        <w:numPr>
          <w:ilvl w:val="0"/>
          <w:numId w:val="3"/>
        </w:numPr>
        <w:jc w:val="both"/>
        <w:rPr>
          <w:sz w:val="24"/>
          <w:szCs w:val="24"/>
        </w:rPr>
      </w:pPr>
      <w:r>
        <w:rPr>
          <w:rFonts w:eastAsia="Times New Roman"/>
          <w:sz w:val="24"/>
          <w:szCs w:val="24"/>
        </w:rPr>
        <w:t xml:space="preserve">Šifra 024 Knjige, umjetnička djela i ostale izložbene vrijednosti iznose 775.548,88 € i veće su za 14,2%. </w:t>
      </w:r>
      <w:r>
        <w:rPr>
          <w:sz w:val="24"/>
          <w:szCs w:val="24"/>
        </w:rPr>
        <w:t>Efekt povećanja je u Narodnoj knjižnici i čitaonici zbog povećanja nabave knjiga temeljem novih ugovora sa Ministarstvom kulture i medija.</w:t>
      </w:r>
      <w:r w:rsidRPr="0061716A">
        <w:rPr>
          <w:sz w:val="24"/>
          <w:szCs w:val="24"/>
        </w:rPr>
        <w:t xml:space="preserve"> </w:t>
      </w:r>
    </w:p>
    <w:p w14:paraId="737DC043" w14:textId="4130DF3D" w:rsidR="00BB2D7F" w:rsidRPr="005344D8" w:rsidRDefault="00BB2D7F" w:rsidP="005344D8">
      <w:pPr>
        <w:pStyle w:val="Odlomakpopisa"/>
        <w:numPr>
          <w:ilvl w:val="0"/>
          <w:numId w:val="3"/>
        </w:numPr>
        <w:jc w:val="both"/>
        <w:rPr>
          <w:sz w:val="24"/>
          <w:szCs w:val="24"/>
        </w:rPr>
      </w:pPr>
      <w:r w:rsidRPr="005344D8">
        <w:rPr>
          <w:rFonts w:eastAsia="Times New Roman"/>
          <w:sz w:val="24"/>
          <w:szCs w:val="24"/>
        </w:rPr>
        <w:t xml:space="preserve">Šifra 026 Nematerijalna proizvedena imovina, odnosno 0263 Umjetnička, literarna i znanstvena djela iznose </w:t>
      </w:r>
      <w:r w:rsidR="003944AE" w:rsidRPr="005344D8">
        <w:rPr>
          <w:rFonts w:eastAsia="Times New Roman"/>
          <w:sz w:val="24"/>
          <w:szCs w:val="24"/>
        </w:rPr>
        <w:t>515.039,41</w:t>
      </w:r>
      <w:r w:rsidRPr="005344D8">
        <w:rPr>
          <w:rFonts w:eastAsia="Times New Roman"/>
          <w:sz w:val="24"/>
          <w:szCs w:val="24"/>
        </w:rPr>
        <w:t xml:space="preserve"> </w:t>
      </w:r>
      <w:r w:rsidRPr="005344D8">
        <w:rPr>
          <w:rFonts w:eastAsia="Times New Roman" w:cstheme="minorHAnsi"/>
          <w:sz w:val="24"/>
          <w:szCs w:val="24"/>
        </w:rPr>
        <w:t>€</w:t>
      </w:r>
      <w:r w:rsidRPr="005344D8">
        <w:rPr>
          <w:rFonts w:eastAsia="Times New Roman"/>
          <w:sz w:val="24"/>
          <w:szCs w:val="24"/>
        </w:rPr>
        <w:t xml:space="preserve">, što čini povećanje od </w:t>
      </w:r>
      <w:r w:rsidR="003944AE" w:rsidRPr="005344D8">
        <w:rPr>
          <w:rFonts w:eastAsia="Times New Roman"/>
          <w:sz w:val="24"/>
          <w:szCs w:val="24"/>
        </w:rPr>
        <w:t>60</w:t>
      </w:r>
      <w:r w:rsidRPr="005344D8">
        <w:rPr>
          <w:rFonts w:eastAsia="Times New Roman"/>
          <w:sz w:val="24"/>
          <w:szCs w:val="24"/>
        </w:rPr>
        <w:t>% naspram prethodne godine. Radi se o  povećanim ulaganjima u dokumentaciju prostornog uređenja</w:t>
      </w:r>
      <w:r w:rsidR="00A657A1" w:rsidRPr="005344D8">
        <w:rPr>
          <w:rFonts w:eastAsia="Times New Roman"/>
          <w:sz w:val="24"/>
          <w:szCs w:val="24"/>
        </w:rPr>
        <w:t>, a efekt je na Gradu Sisku</w:t>
      </w:r>
      <w:r w:rsidRPr="005344D8">
        <w:rPr>
          <w:rFonts w:eastAsia="Times New Roman"/>
          <w:sz w:val="24"/>
          <w:szCs w:val="24"/>
        </w:rPr>
        <w:t xml:space="preserve">. </w:t>
      </w:r>
    </w:p>
    <w:p w14:paraId="3598D935" w14:textId="1FAC1912" w:rsidR="003944AE" w:rsidRPr="0061716A" w:rsidRDefault="003944AE" w:rsidP="00BB2D7F">
      <w:pPr>
        <w:pStyle w:val="Odlomakpopisa"/>
        <w:numPr>
          <w:ilvl w:val="0"/>
          <w:numId w:val="2"/>
        </w:numPr>
        <w:spacing w:line="252" w:lineRule="auto"/>
        <w:jc w:val="both"/>
        <w:rPr>
          <w:rFonts w:eastAsia="Times New Roman"/>
          <w:sz w:val="24"/>
          <w:szCs w:val="24"/>
        </w:rPr>
      </w:pPr>
      <w:r>
        <w:rPr>
          <w:rFonts w:eastAsia="Times New Roman"/>
          <w:sz w:val="24"/>
          <w:szCs w:val="24"/>
        </w:rPr>
        <w:lastRenderedPageBreak/>
        <w:t>Šifra 04 Sitni inventar i auto gume u ovoj godini iznose 0,00 €, dok je prošloj godini iznosilo 797,48 €.</w:t>
      </w:r>
      <w:r w:rsidR="00A657A1">
        <w:rPr>
          <w:rFonts w:eastAsia="Times New Roman"/>
          <w:sz w:val="24"/>
          <w:szCs w:val="24"/>
        </w:rPr>
        <w:t xml:space="preserve"> Radi se o ispravci pogrešnog knjiženja ispravka vrijednosti u 2023 godini koji je isplavljen u 2024. godini. </w:t>
      </w:r>
    </w:p>
    <w:p w14:paraId="3A45B02B" w14:textId="77777777" w:rsidR="00BB2D7F" w:rsidRPr="0061716A" w:rsidRDefault="00BB2D7F" w:rsidP="00BB2D7F">
      <w:pPr>
        <w:pStyle w:val="Odlomakpopisa"/>
        <w:numPr>
          <w:ilvl w:val="0"/>
          <w:numId w:val="2"/>
        </w:numPr>
        <w:spacing w:line="252" w:lineRule="auto"/>
        <w:jc w:val="both"/>
        <w:rPr>
          <w:rFonts w:eastAsia="Times New Roman"/>
          <w:sz w:val="24"/>
          <w:szCs w:val="24"/>
        </w:rPr>
      </w:pPr>
      <w:r w:rsidRPr="0061716A">
        <w:rPr>
          <w:rFonts w:eastAsia="Times New Roman"/>
          <w:sz w:val="24"/>
          <w:szCs w:val="24"/>
        </w:rPr>
        <w:t>Šifra 05 Dugotrajna nefinancijska imovina u pripremi, odnosno  Građevinski objekti u pripremi (šifra 051) vrijednost imovine se povećala za 4 puta i iznosi 40.994.627,83 </w:t>
      </w:r>
      <w:r w:rsidRPr="0061716A">
        <w:rPr>
          <w:rFonts w:eastAsia="Times New Roman" w:cstheme="minorHAnsi"/>
          <w:sz w:val="24"/>
          <w:szCs w:val="24"/>
        </w:rPr>
        <w:t xml:space="preserve">€. Radi se o imovinu koja se stavlja u pripremu radi ispravku knjiženja (Gradska vijećnicu, Munjaru, Tomislavovu 40, Trg Ljudevita Posavskog, Kupska šiklja, Centar za mlade </w:t>
      </w:r>
      <w:proofErr w:type="spellStart"/>
      <w:r w:rsidRPr="0061716A">
        <w:rPr>
          <w:rFonts w:eastAsia="Times New Roman" w:cstheme="minorHAnsi"/>
          <w:sz w:val="24"/>
          <w:szCs w:val="24"/>
        </w:rPr>
        <w:t>Skwhat</w:t>
      </w:r>
      <w:proofErr w:type="spellEnd"/>
      <w:r w:rsidRPr="0061716A">
        <w:rPr>
          <w:rFonts w:eastAsia="Times New Roman" w:cstheme="minorHAnsi"/>
          <w:sz w:val="24"/>
          <w:szCs w:val="24"/>
        </w:rPr>
        <w:t xml:space="preserve">, KKV, Dječji vrtić Maslačak, Interpretacijski centar </w:t>
      </w:r>
      <w:proofErr w:type="spellStart"/>
      <w:r w:rsidRPr="0061716A">
        <w:rPr>
          <w:rFonts w:eastAsia="Times New Roman" w:cstheme="minorHAnsi"/>
          <w:sz w:val="24"/>
          <w:szCs w:val="24"/>
        </w:rPr>
        <w:t>Segestika</w:t>
      </w:r>
      <w:proofErr w:type="spellEnd"/>
      <w:r w:rsidRPr="0061716A">
        <w:rPr>
          <w:rFonts w:eastAsia="Times New Roman" w:cstheme="minorHAnsi"/>
          <w:sz w:val="24"/>
          <w:szCs w:val="24"/>
        </w:rPr>
        <w:t xml:space="preserve"> te Perivoj </w:t>
      </w:r>
      <w:proofErr w:type="spellStart"/>
      <w:r w:rsidRPr="0061716A">
        <w:rPr>
          <w:rFonts w:eastAsia="Times New Roman" w:cstheme="minorHAnsi"/>
          <w:sz w:val="24"/>
          <w:szCs w:val="24"/>
        </w:rPr>
        <w:t>Viktorovac</w:t>
      </w:r>
      <w:proofErr w:type="spellEnd"/>
      <w:r w:rsidRPr="0061716A">
        <w:rPr>
          <w:rFonts w:eastAsia="Times New Roman" w:cstheme="minorHAnsi"/>
          <w:sz w:val="24"/>
          <w:szCs w:val="24"/>
        </w:rPr>
        <w:t xml:space="preserve">). </w:t>
      </w:r>
    </w:p>
    <w:p w14:paraId="1E8435C5" w14:textId="09115FEC" w:rsidR="00BB2D7F" w:rsidRPr="0061716A" w:rsidRDefault="00BB2D7F" w:rsidP="00BB2D7F">
      <w:pPr>
        <w:pStyle w:val="Odlomakpopisa"/>
        <w:numPr>
          <w:ilvl w:val="0"/>
          <w:numId w:val="2"/>
        </w:numPr>
        <w:spacing w:line="252" w:lineRule="auto"/>
        <w:jc w:val="both"/>
        <w:rPr>
          <w:rFonts w:eastAsia="Times New Roman"/>
          <w:sz w:val="24"/>
          <w:szCs w:val="24"/>
        </w:rPr>
      </w:pPr>
      <w:r w:rsidRPr="0061716A">
        <w:rPr>
          <w:rFonts w:eastAsia="Times New Roman"/>
          <w:sz w:val="24"/>
          <w:szCs w:val="24"/>
        </w:rPr>
        <w:t>Šifra 111 Novac u banci iznosi 5.</w:t>
      </w:r>
      <w:r w:rsidR="003944AE">
        <w:rPr>
          <w:rFonts w:eastAsia="Times New Roman"/>
          <w:sz w:val="24"/>
          <w:szCs w:val="24"/>
        </w:rPr>
        <w:t>350.034,35</w:t>
      </w:r>
      <w:r w:rsidRPr="0061716A">
        <w:rPr>
          <w:rFonts w:eastAsia="Times New Roman"/>
          <w:sz w:val="24"/>
          <w:szCs w:val="24"/>
        </w:rPr>
        <w:t xml:space="preserve"> </w:t>
      </w:r>
      <w:r w:rsidRPr="0061716A">
        <w:rPr>
          <w:rFonts w:eastAsia="Times New Roman" w:cstheme="minorHAnsi"/>
          <w:sz w:val="24"/>
          <w:szCs w:val="24"/>
        </w:rPr>
        <w:t>€</w:t>
      </w:r>
      <w:r w:rsidRPr="0061716A">
        <w:rPr>
          <w:rFonts w:eastAsia="Times New Roman"/>
          <w:sz w:val="24"/>
          <w:szCs w:val="24"/>
        </w:rPr>
        <w:t xml:space="preserve"> radi se o povećanju od dva puta. Efekt većeg žiro računa je u isplatama po ZNS-ovima i isplati predujma po projektima koji se financiraju iz EU sredstava. </w:t>
      </w:r>
    </w:p>
    <w:p w14:paraId="510F795E" w14:textId="5D92C636" w:rsidR="00BB2D7F" w:rsidRPr="0061716A" w:rsidRDefault="00BB2D7F" w:rsidP="00BB2D7F">
      <w:pPr>
        <w:pStyle w:val="Odlomakpopisa"/>
        <w:numPr>
          <w:ilvl w:val="0"/>
          <w:numId w:val="2"/>
        </w:numPr>
        <w:spacing w:line="252" w:lineRule="auto"/>
        <w:jc w:val="both"/>
        <w:rPr>
          <w:rFonts w:eastAsia="Times New Roman"/>
          <w:sz w:val="24"/>
          <w:szCs w:val="24"/>
        </w:rPr>
      </w:pPr>
      <w:r w:rsidRPr="0061716A">
        <w:rPr>
          <w:rFonts w:eastAsia="Times New Roman"/>
          <w:sz w:val="24"/>
          <w:szCs w:val="24"/>
        </w:rPr>
        <w:t xml:space="preserve">Šifra 12 Depoziti, </w:t>
      </w:r>
      <w:r w:rsidR="003944AE" w:rsidRPr="0061716A">
        <w:rPr>
          <w:rFonts w:eastAsia="Times New Roman"/>
          <w:sz w:val="24"/>
          <w:szCs w:val="24"/>
        </w:rPr>
        <w:t>jamčevini</w:t>
      </w:r>
      <w:r w:rsidRPr="0061716A">
        <w:rPr>
          <w:rFonts w:eastAsia="Times New Roman"/>
          <w:sz w:val="24"/>
          <w:szCs w:val="24"/>
        </w:rPr>
        <w:t xml:space="preserve">, </w:t>
      </w:r>
      <w:proofErr w:type="spellStart"/>
      <w:r w:rsidRPr="0061716A">
        <w:rPr>
          <w:rFonts w:eastAsia="Times New Roman"/>
          <w:sz w:val="24"/>
          <w:szCs w:val="24"/>
        </w:rPr>
        <w:t>polozi</w:t>
      </w:r>
      <w:proofErr w:type="spellEnd"/>
      <w:r w:rsidRPr="0061716A">
        <w:rPr>
          <w:rFonts w:eastAsia="Times New Roman"/>
          <w:sz w:val="24"/>
          <w:szCs w:val="24"/>
        </w:rPr>
        <w:t xml:space="preserve"> i potraživanja od zaposlenih te za više plaćene poreze i ostalo iznosi </w:t>
      </w:r>
      <w:r w:rsidR="003944AE">
        <w:rPr>
          <w:rFonts w:eastAsia="Times New Roman"/>
          <w:sz w:val="24"/>
          <w:szCs w:val="24"/>
        </w:rPr>
        <w:t>205.898,29</w:t>
      </w:r>
      <w:r w:rsidRPr="0061716A">
        <w:rPr>
          <w:rFonts w:eastAsia="Times New Roman"/>
          <w:sz w:val="24"/>
          <w:szCs w:val="24"/>
        </w:rPr>
        <w:t xml:space="preserve"> </w:t>
      </w:r>
      <w:r w:rsidRPr="0061716A">
        <w:rPr>
          <w:rFonts w:eastAsia="Times New Roman" w:cstheme="minorHAnsi"/>
          <w:sz w:val="24"/>
          <w:szCs w:val="24"/>
        </w:rPr>
        <w:t>€</w:t>
      </w:r>
      <w:r w:rsidRPr="0061716A">
        <w:rPr>
          <w:rFonts w:eastAsia="Times New Roman"/>
          <w:sz w:val="24"/>
          <w:szCs w:val="24"/>
        </w:rPr>
        <w:t xml:space="preserve"> a te su smanjeni za 56% a smanjenje se odnosi na manja potraživanja za naknadu za ceste. </w:t>
      </w:r>
    </w:p>
    <w:p w14:paraId="59AFEAD5" w14:textId="77777777" w:rsidR="00BB2D7F" w:rsidRPr="0061716A" w:rsidRDefault="00BB2D7F" w:rsidP="00BB2D7F">
      <w:pPr>
        <w:pStyle w:val="Odlomakpopisa"/>
        <w:numPr>
          <w:ilvl w:val="0"/>
          <w:numId w:val="2"/>
        </w:numPr>
        <w:spacing w:line="252" w:lineRule="auto"/>
        <w:jc w:val="both"/>
        <w:rPr>
          <w:rFonts w:eastAsia="Times New Roman"/>
          <w:sz w:val="24"/>
          <w:szCs w:val="24"/>
        </w:rPr>
      </w:pPr>
      <w:r w:rsidRPr="0061716A">
        <w:rPr>
          <w:rFonts w:eastAsia="Times New Roman"/>
          <w:sz w:val="24"/>
          <w:szCs w:val="24"/>
        </w:rPr>
        <w:t xml:space="preserve">Šifra 13 Potraživanja za dane zajmove iznose 0,00 eura jer je u 2024. godini izvršen povrat, odnosno potraživanje je pretvoreno u povećanje temeljnog kapitala trgovačkog društva Sisački vodovod. </w:t>
      </w:r>
    </w:p>
    <w:p w14:paraId="4CD0C57E" w14:textId="70854024" w:rsidR="00BB2D7F" w:rsidRPr="0061716A" w:rsidRDefault="00BB2D7F" w:rsidP="00BB2D7F">
      <w:pPr>
        <w:pStyle w:val="Odlomakpopisa"/>
        <w:numPr>
          <w:ilvl w:val="0"/>
          <w:numId w:val="2"/>
        </w:numPr>
        <w:spacing w:line="252" w:lineRule="auto"/>
        <w:jc w:val="both"/>
        <w:rPr>
          <w:rFonts w:eastAsia="Times New Roman"/>
          <w:sz w:val="24"/>
          <w:szCs w:val="24"/>
        </w:rPr>
      </w:pPr>
      <w:r w:rsidRPr="0061716A">
        <w:rPr>
          <w:rFonts w:eastAsia="Times New Roman"/>
          <w:sz w:val="24"/>
          <w:szCs w:val="24"/>
        </w:rPr>
        <w:t>Šifra 15 Dionice i udjeli u glavnici iznose 41.30</w:t>
      </w:r>
      <w:r w:rsidR="003944AE">
        <w:rPr>
          <w:rFonts w:eastAsia="Times New Roman"/>
          <w:sz w:val="24"/>
          <w:szCs w:val="24"/>
        </w:rPr>
        <w:t>3</w:t>
      </w:r>
      <w:r w:rsidRPr="0061716A">
        <w:rPr>
          <w:rFonts w:eastAsia="Times New Roman"/>
          <w:sz w:val="24"/>
          <w:szCs w:val="24"/>
        </w:rPr>
        <w:t>.</w:t>
      </w:r>
      <w:r w:rsidR="003944AE">
        <w:rPr>
          <w:rFonts w:eastAsia="Times New Roman"/>
          <w:sz w:val="24"/>
          <w:szCs w:val="24"/>
        </w:rPr>
        <w:t>654,15</w:t>
      </w:r>
      <w:r w:rsidRPr="0061716A">
        <w:rPr>
          <w:rFonts w:eastAsia="Times New Roman"/>
          <w:sz w:val="24"/>
          <w:szCs w:val="24"/>
        </w:rPr>
        <w:t xml:space="preserve"> i veći su za 13,7%. Povećanje se odnosi najvećim dijelom na povećanje konta 152 Dionice i udjeli u glavnici trgovačkih društava u javnom sektoru. Povećanje je nastalo kao posljedica knjigovodstvene usklade sa temeljnim kapitalom trgovačkih društava, sukladno podatcima iz sudskog registra. </w:t>
      </w:r>
    </w:p>
    <w:p w14:paraId="003563FF" w14:textId="6A7E46D8" w:rsidR="00BB2D7F" w:rsidRDefault="00BB2D7F" w:rsidP="00BB2D7F">
      <w:pPr>
        <w:pStyle w:val="Odlomakpopisa"/>
        <w:numPr>
          <w:ilvl w:val="0"/>
          <w:numId w:val="2"/>
        </w:numPr>
        <w:spacing w:line="252" w:lineRule="auto"/>
        <w:jc w:val="both"/>
        <w:rPr>
          <w:rFonts w:eastAsia="Times New Roman"/>
          <w:sz w:val="24"/>
          <w:szCs w:val="24"/>
        </w:rPr>
      </w:pPr>
      <w:r w:rsidRPr="0061716A">
        <w:rPr>
          <w:rFonts w:eastAsia="Times New Roman"/>
          <w:sz w:val="24"/>
          <w:szCs w:val="24"/>
        </w:rPr>
        <w:t>Šifra 16 Potraživanja</w:t>
      </w:r>
      <w:r w:rsidR="003944AE">
        <w:rPr>
          <w:rFonts w:eastAsia="Times New Roman"/>
          <w:sz w:val="24"/>
          <w:szCs w:val="24"/>
        </w:rPr>
        <w:t xml:space="preserve"> </w:t>
      </w:r>
      <w:r w:rsidRPr="0061716A">
        <w:rPr>
          <w:rFonts w:eastAsia="Times New Roman"/>
          <w:sz w:val="24"/>
          <w:szCs w:val="24"/>
        </w:rPr>
        <w:t>za prihode iznose 3.</w:t>
      </w:r>
      <w:r w:rsidR="003944AE">
        <w:rPr>
          <w:rFonts w:eastAsia="Times New Roman"/>
          <w:sz w:val="24"/>
          <w:szCs w:val="24"/>
        </w:rPr>
        <w:t>286.563,63</w:t>
      </w:r>
      <w:r w:rsidRPr="0061716A">
        <w:rPr>
          <w:rFonts w:eastAsia="Times New Roman"/>
          <w:sz w:val="24"/>
          <w:szCs w:val="24"/>
        </w:rPr>
        <w:t xml:space="preserve"> € i veća su za 32% i to za potraživanja prihoda od imovine, a najveći efekt je u smanjenu vrijednosnog ispravka potraživanjima. </w:t>
      </w:r>
    </w:p>
    <w:p w14:paraId="47C1D026" w14:textId="2536D2C5" w:rsidR="003944AE" w:rsidRPr="0061716A" w:rsidRDefault="003944AE" w:rsidP="00BB2D7F">
      <w:pPr>
        <w:pStyle w:val="Odlomakpopisa"/>
        <w:numPr>
          <w:ilvl w:val="0"/>
          <w:numId w:val="2"/>
        </w:numPr>
        <w:spacing w:line="252" w:lineRule="auto"/>
        <w:jc w:val="both"/>
        <w:rPr>
          <w:rFonts w:eastAsia="Times New Roman"/>
          <w:sz w:val="24"/>
          <w:szCs w:val="24"/>
        </w:rPr>
      </w:pPr>
      <w:r>
        <w:rPr>
          <w:rFonts w:eastAsia="Times New Roman"/>
          <w:sz w:val="24"/>
          <w:szCs w:val="24"/>
        </w:rPr>
        <w:t>Šifra 19 Rashodi budućih razdobalja i nedospjela naplata prihoda iznose 921.430,15 € i manji su za 14% iz razloga što pojedini proračunski korisnici nisu bili u potrebi iskazivati svoje plaće na kontu 19.</w:t>
      </w:r>
    </w:p>
    <w:p w14:paraId="1B49CC5C" w14:textId="5C97B7AC" w:rsidR="00BB2D7F" w:rsidRPr="0061716A" w:rsidRDefault="00BB2D7F" w:rsidP="00BB2D7F">
      <w:pPr>
        <w:pStyle w:val="Odlomakpopisa"/>
        <w:numPr>
          <w:ilvl w:val="0"/>
          <w:numId w:val="2"/>
        </w:numPr>
        <w:spacing w:line="252" w:lineRule="auto"/>
        <w:jc w:val="both"/>
        <w:rPr>
          <w:rFonts w:eastAsia="Times New Roman"/>
          <w:sz w:val="24"/>
          <w:szCs w:val="24"/>
        </w:rPr>
      </w:pPr>
      <w:r w:rsidRPr="0061716A">
        <w:rPr>
          <w:rFonts w:eastAsia="Times New Roman"/>
          <w:sz w:val="24"/>
          <w:szCs w:val="24"/>
        </w:rPr>
        <w:t xml:space="preserve">Šifra 23 Obveze za rashode poslovanja iznose </w:t>
      </w:r>
      <w:r w:rsidR="005344D8">
        <w:rPr>
          <w:rFonts w:eastAsia="Times New Roman"/>
          <w:sz w:val="24"/>
          <w:szCs w:val="24"/>
        </w:rPr>
        <w:t>4.891.505,70</w:t>
      </w:r>
      <w:r w:rsidRPr="0061716A">
        <w:rPr>
          <w:rFonts w:eastAsia="Times New Roman"/>
          <w:sz w:val="24"/>
          <w:szCs w:val="24"/>
        </w:rPr>
        <w:t xml:space="preserve"> i veći su </w:t>
      </w:r>
      <w:r w:rsidR="005344D8">
        <w:rPr>
          <w:rFonts w:eastAsia="Times New Roman"/>
          <w:sz w:val="24"/>
          <w:szCs w:val="24"/>
        </w:rPr>
        <w:t>31</w:t>
      </w:r>
      <w:r w:rsidR="003944AE">
        <w:rPr>
          <w:rFonts w:eastAsia="Times New Roman"/>
          <w:sz w:val="24"/>
          <w:szCs w:val="24"/>
        </w:rPr>
        <w:t>%</w:t>
      </w:r>
      <w:r w:rsidRPr="0061716A">
        <w:rPr>
          <w:rFonts w:eastAsia="Times New Roman"/>
          <w:sz w:val="24"/>
          <w:szCs w:val="24"/>
        </w:rPr>
        <w:t xml:space="preserve">, a najveći efekt je na kontu 239 i to zbog povećanja međusobnih obveza. </w:t>
      </w:r>
    </w:p>
    <w:p w14:paraId="7931AB07" w14:textId="0E1D5396" w:rsidR="00BB2D7F" w:rsidRPr="0061716A" w:rsidRDefault="00BB2D7F" w:rsidP="00BB2D7F">
      <w:pPr>
        <w:pStyle w:val="Odlomakpopisa"/>
        <w:numPr>
          <w:ilvl w:val="0"/>
          <w:numId w:val="2"/>
        </w:numPr>
        <w:spacing w:line="252" w:lineRule="auto"/>
        <w:jc w:val="both"/>
        <w:rPr>
          <w:rFonts w:eastAsia="Times New Roman"/>
          <w:sz w:val="24"/>
          <w:szCs w:val="24"/>
        </w:rPr>
      </w:pPr>
      <w:r w:rsidRPr="0061716A">
        <w:rPr>
          <w:rFonts w:eastAsia="Times New Roman"/>
          <w:sz w:val="24"/>
          <w:szCs w:val="24"/>
        </w:rPr>
        <w:t xml:space="preserve">Šifra 24 Obveze za nabavu nefinancijske imovine iznose </w:t>
      </w:r>
      <w:r w:rsidR="003944AE">
        <w:rPr>
          <w:rFonts w:eastAsia="Times New Roman"/>
          <w:sz w:val="24"/>
          <w:szCs w:val="24"/>
        </w:rPr>
        <w:t>3.337.465,20</w:t>
      </w:r>
      <w:r w:rsidRPr="0061716A">
        <w:rPr>
          <w:rFonts w:eastAsia="Times New Roman"/>
          <w:sz w:val="24"/>
          <w:szCs w:val="24"/>
        </w:rPr>
        <w:t xml:space="preserve"> </w:t>
      </w:r>
      <w:r w:rsidRPr="0061716A">
        <w:rPr>
          <w:rFonts w:eastAsia="Times New Roman" w:cstheme="minorHAnsi"/>
          <w:sz w:val="24"/>
          <w:szCs w:val="24"/>
        </w:rPr>
        <w:t>€</w:t>
      </w:r>
      <w:r w:rsidR="003944AE">
        <w:rPr>
          <w:rFonts w:eastAsia="Times New Roman"/>
          <w:sz w:val="24"/>
          <w:szCs w:val="24"/>
        </w:rPr>
        <w:t xml:space="preserve"> i</w:t>
      </w:r>
      <w:r w:rsidRPr="0061716A">
        <w:rPr>
          <w:rFonts w:eastAsia="Times New Roman"/>
          <w:sz w:val="24"/>
          <w:szCs w:val="24"/>
        </w:rPr>
        <w:t xml:space="preserve"> veće su u odnosu na 2023. godinu za </w:t>
      </w:r>
      <w:r w:rsidR="003944AE">
        <w:rPr>
          <w:rFonts w:eastAsia="Times New Roman"/>
          <w:sz w:val="24"/>
          <w:szCs w:val="24"/>
        </w:rPr>
        <w:t>89</w:t>
      </w:r>
      <w:r w:rsidRPr="0061716A">
        <w:rPr>
          <w:rFonts w:eastAsia="Times New Roman"/>
          <w:sz w:val="24"/>
          <w:szCs w:val="24"/>
        </w:rPr>
        <w:t xml:space="preserve">%, radi se najvećim dijelom o nedospjelim računima za kapitalne projekte (zgrada Tomislavova 40, zgrada gradske Munjare, Gradska vijećnicu, odgojno-obrazovnog centra </w:t>
      </w:r>
      <w:proofErr w:type="spellStart"/>
      <w:r w:rsidRPr="0061716A">
        <w:rPr>
          <w:rFonts w:eastAsia="Times New Roman"/>
          <w:sz w:val="24"/>
          <w:szCs w:val="24"/>
        </w:rPr>
        <w:t>Galdovo</w:t>
      </w:r>
      <w:proofErr w:type="spellEnd"/>
      <w:r w:rsidRPr="0061716A">
        <w:rPr>
          <w:rFonts w:eastAsia="Times New Roman"/>
          <w:sz w:val="24"/>
          <w:szCs w:val="24"/>
        </w:rPr>
        <w:t>, izgradnja vatrogasnog doma Topolovac, obnova OŠ I. K. Sakcinskog, Kazalište 21, obnova vrtića Različak, proširenje vrtića Maslačak).</w:t>
      </w:r>
      <w:r w:rsidR="003944AE">
        <w:rPr>
          <w:rFonts w:eastAsia="Times New Roman"/>
          <w:sz w:val="24"/>
          <w:szCs w:val="24"/>
        </w:rPr>
        <w:t xml:space="preserve"> Efekt povećanja je na proračunskom korisniku Gradskom muzeju Grada Siska koji je imao konstruktivnu i cjelovitu obnovu.</w:t>
      </w:r>
      <w:r w:rsidRPr="0061716A">
        <w:rPr>
          <w:rFonts w:eastAsia="Times New Roman"/>
          <w:sz w:val="24"/>
          <w:szCs w:val="24"/>
        </w:rPr>
        <w:t xml:space="preserve"> </w:t>
      </w:r>
    </w:p>
    <w:p w14:paraId="017B3052" w14:textId="5E83E25F" w:rsidR="00BB2D7F" w:rsidRPr="0061716A" w:rsidRDefault="00BB2D7F" w:rsidP="00BB2D7F">
      <w:pPr>
        <w:pStyle w:val="Odlomakpopisa"/>
        <w:numPr>
          <w:ilvl w:val="0"/>
          <w:numId w:val="2"/>
        </w:numPr>
        <w:spacing w:line="252" w:lineRule="auto"/>
        <w:jc w:val="both"/>
        <w:rPr>
          <w:rFonts w:eastAsia="Times New Roman"/>
          <w:sz w:val="24"/>
          <w:szCs w:val="24"/>
        </w:rPr>
      </w:pPr>
      <w:r w:rsidRPr="0061716A">
        <w:rPr>
          <w:rFonts w:eastAsia="Times New Roman"/>
          <w:sz w:val="24"/>
          <w:szCs w:val="24"/>
        </w:rPr>
        <w:t>Šifra 26 Obveze za kredite i zajmove iznose 13.</w:t>
      </w:r>
      <w:r w:rsidR="003944AE">
        <w:rPr>
          <w:rFonts w:eastAsia="Times New Roman"/>
          <w:sz w:val="24"/>
          <w:szCs w:val="24"/>
        </w:rPr>
        <w:t>992.611,74</w:t>
      </w:r>
      <w:r w:rsidRPr="0061716A">
        <w:rPr>
          <w:rFonts w:eastAsia="Times New Roman"/>
          <w:sz w:val="24"/>
          <w:szCs w:val="24"/>
        </w:rPr>
        <w:t xml:space="preserve"> </w:t>
      </w:r>
      <w:r w:rsidRPr="0061716A">
        <w:rPr>
          <w:rFonts w:eastAsia="Times New Roman" w:cstheme="minorHAnsi"/>
          <w:sz w:val="24"/>
          <w:szCs w:val="24"/>
        </w:rPr>
        <w:t>€</w:t>
      </w:r>
      <w:r w:rsidRPr="0061716A">
        <w:rPr>
          <w:rFonts w:eastAsia="Times New Roman"/>
          <w:sz w:val="24"/>
          <w:szCs w:val="24"/>
        </w:rPr>
        <w:t xml:space="preserve"> i veće su 2</w:t>
      </w:r>
      <w:r w:rsidR="003944AE">
        <w:rPr>
          <w:rFonts w:eastAsia="Times New Roman"/>
          <w:sz w:val="24"/>
          <w:szCs w:val="24"/>
        </w:rPr>
        <w:t>5</w:t>
      </w:r>
      <w:r w:rsidRPr="0061716A">
        <w:rPr>
          <w:rFonts w:eastAsia="Times New Roman"/>
          <w:sz w:val="24"/>
          <w:szCs w:val="24"/>
        </w:rPr>
        <w:t xml:space="preserve"> % nego 2023. godine. Radilo se o povlačenju kratkoročnog kredita za premošćivanje jaza nastalog zbog različite dinamike priljeva sredstava i dospijeća obveza Proračuna Grada Siska s obzirom da je do 31.12.2024. godine bilo potrebno podmiriti sve obveze dobavljačima koje su nastale po EU projektima.</w:t>
      </w:r>
    </w:p>
    <w:p w14:paraId="62F8BAB3" w14:textId="098EDB5B" w:rsidR="009F01B7" w:rsidRPr="00A657A1" w:rsidRDefault="00BB2D7F" w:rsidP="00A657A1">
      <w:pPr>
        <w:pStyle w:val="Odlomakpopisa"/>
        <w:numPr>
          <w:ilvl w:val="0"/>
          <w:numId w:val="2"/>
        </w:numPr>
        <w:spacing w:line="252" w:lineRule="auto"/>
        <w:jc w:val="both"/>
        <w:rPr>
          <w:rFonts w:eastAsia="Times New Roman"/>
          <w:sz w:val="24"/>
          <w:szCs w:val="24"/>
        </w:rPr>
      </w:pPr>
      <w:r w:rsidRPr="0061716A">
        <w:rPr>
          <w:rFonts w:eastAsia="Times New Roman"/>
          <w:sz w:val="24"/>
          <w:szCs w:val="24"/>
        </w:rPr>
        <w:t xml:space="preserve">Šifra 29 Odgođeno plaćanje rashoda i prihodi budućih razdoblja iznose 25.531,67 </w:t>
      </w:r>
      <w:r w:rsidRPr="0061716A">
        <w:rPr>
          <w:rFonts w:eastAsia="Times New Roman" w:cstheme="minorHAnsi"/>
          <w:sz w:val="24"/>
          <w:szCs w:val="24"/>
        </w:rPr>
        <w:t>€</w:t>
      </w:r>
      <w:r w:rsidRPr="0061716A">
        <w:rPr>
          <w:rFonts w:eastAsia="Times New Roman"/>
          <w:sz w:val="24"/>
          <w:szCs w:val="24"/>
        </w:rPr>
        <w:t>, manji su za 29%.</w:t>
      </w:r>
    </w:p>
    <w:p w14:paraId="35E8F090" w14:textId="77777777" w:rsidR="003944AE" w:rsidRDefault="003944AE" w:rsidP="00E01511">
      <w:pPr>
        <w:jc w:val="both"/>
        <w:rPr>
          <w:i/>
          <w:iCs/>
          <w:sz w:val="24"/>
          <w:szCs w:val="24"/>
        </w:rPr>
      </w:pPr>
    </w:p>
    <w:p w14:paraId="37E5863F" w14:textId="77777777" w:rsidR="00A657A1" w:rsidRPr="00E01511" w:rsidRDefault="00A657A1" w:rsidP="00E01511">
      <w:pPr>
        <w:jc w:val="both"/>
        <w:rPr>
          <w:i/>
          <w:iCs/>
          <w:sz w:val="24"/>
          <w:szCs w:val="24"/>
        </w:rPr>
      </w:pPr>
    </w:p>
    <w:p w14:paraId="635E763D" w14:textId="294ACEB6" w:rsidR="00BB2D7F" w:rsidRPr="0061716A" w:rsidRDefault="00BB2D7F" w:rsidP="00BB2D7F">
      <w:pPr>
        <w:pStyle w:val="Odlomakpopisa"/>
        <w:jc w:val="both"/>
        <w:rPr>
          <w:i/>
          <w:iCs/>
          <w:sz w:val="24"/>
          <w:szCs w:val="24"/>
        </w:rPr>
      </w:pPr>
      <w:r w:rsidRPr="0061716A">
        <w:rPr>
          <w:i/>
          <w:iCs/>
          <w:sz w:val="24"/>
          <w:szCs w:val="24"/>
        </w:rPr>
        <w:t>Dana jamstva Grada Siska</w:t>
      </w:r>
    </w:p>
    <w:p w14:paraId="39EADC3A" w14:textId="77777777" w:rsidR="00BB2D7F" w:rsidRPr="0061716A" w:rsidRDefault="00BB2D7F" w:rsidP="00BB2D7F">
      <w:pPr>
        <w:jc w:val="both"/>
        <w:rPr>
          <w:b/>
          <w:bCs/>
          <w:sz w:val="24"/>
          <w:szCs w:val="24"/>
        </w:rPr>
      </w:pPr>
    </w:p>
    <w:tbl>
      <w:tblPr>
        <w:tblW w:w="5000" w:type="pct"/>
        <w:tblLook w:val="04A0" w:firstRow="1" w:lastRow="0" w:firstColumn="1" w:lastColumn="0" w:noHBand="0" w:noVBand="1"/>
      </w:tblPr>
      <w:tblGrid>
        <w:gridCol w:w="871"/>
        <w:gridCol w:w="1217"/>
        <w:gridCol w:w="1075"/>
        <w:gridCol w:w="980"/>
        <w:gridCol w:w="1052"/>
        <w:gridCol w:w="1139"/>
        <w:gridCol w:w="1470"/>
        <w:gridCol w:w="1258"/>
      </w:tblGrid>
      <w:tr w:rsidR="00BB2D7F" w:rsidRPr="0061716A" w14:paraId="1AA16262" w14:textId="77777777" w:rsidTr="00BB2D7F">
        <w:trPr>
          <w:trHeight w:val="765"/>
        </w:trPr>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0F5D4A"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Datum izdavanja jamstva</w:t>
            </w:r>
          </w:p>
        </w:tc>
        <w:tc>
          <w:tcPr>
            <w:tcW w:w="672" w:type="pct"/>
            <w:tcBorders>
              <w:top w:val="single" w:sz="4" w:space="0" w:color="auto"/>
              <w:left w:val="nil"/>
              <w:bottom w:val="single" w:sz="4" w:space="0" w:color="auto"/>
              <w:right w:val="single" w:sz="4" w:space="0" w:color="auto"/>
            </w:tcBorders>
            <w:shd w:val="clear" w:color="auto" w:fill="auto"/>
            <w:vAlign w:val="center"/>
            <w:hideMark/>
          </w:tcPr>
          <w:p w14:paraId="227A868C"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Instrument osiguranja</w:t>
            </w:r>
          </w:p>
        </w:tc>
        <w:tc>
          <w:tcPr>
            <w:tcW w:w="593" w:type="pct"/>
            <w:tcBorders>
              <w:top w:val="single" w:sz="4" w:space="0" w:color="auto"/>
              <w:left w:val="nil"/>
              <w:bottom w:val="single" w:sz="4" w:space="0" w:color="auto"/>
              <w:right w:val="single" w:sz="4" w:space="0" w:color="auto"/>
            </w:tcBorders>
            <w:shd w:val="clear" w:color="auto" w:fill="auto"/>
            <w:vAlign w:val="center"/>
            <w:hideMark/>
          </w:tcPr>
          <w:p w14:paraId="51887836"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Poslovni broj</w:t>
            </w:r>
          </w:p>
        </w:tc>
        <w:tc>
          <w:tcPr>
            <w:tcW w:w="541" w:type="pct"/>
            <w:tcBorders>
              <w:top w:val="single" w:sz="4" w:space="0" w:color="auto"/>
              <w:left w:val="nil"/>
              <w:bottom w:val="single" w:sz="4" w:space="0" w:color="auto"/>
              <w:right w:val="single" w:sz="4" w:space="0" w:color="auto"/>
            </w:tcBorders>
            <w:shd w:val="clear" w:color="auto" w:fill="auto"/>
            <w:vAlign w:val="center"/>
            <w:hideMark/>
          </w:tcPr>
          <w:p w14:paraId="7B7887CE"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Iznos danog jamstva (kune)</w:t>
            </w:r>
          </w:p>
        </w:tc>
        <w:tc>
          <w:tcPr>
            <w:tcW w:w="581" w:type="pct"/>
            <w:tcBorders>
              <w:top w:val="single" w:sz="4" w:space="0" w:color="auto"/>
              <w:left w:val="nil"/>
              <w:bottom w:val="single" w:sz="4" w:space="0" w:color="auto"/>
              <w:right w:val="single" w:sz="4" w:space="0" w:color="auto"/>
            </w:tcBorders>
            <w:shd w:val="clear" w:color="auto" w:fill="auto"/>
            <w:vAlign w:val="center"/>
            <w:hideMark/>
          </w:tcPr>
          <w:p w14:paraId="59FEE205" w14:textId="77777777" w:rsidR="00BB2D7F" w:rsidRPr="0061716A" w:rsidRDefault="00BB2D7F" w:rsidP="0021691D">
            <w:pPr>
              <w:spacing w:after="0" w:line="240" w:lineRule="auto"/>
              <w:jc w:val="center"/>
              <w:rPr>
                <w:rFonts w:ascii="Calibri" w:eastAsia="Times New Roman" w:hAnsi="Calibri" w:cs="Calibri"/>
                <w:b/>
                <w:bCs/>
                <w:sz w:val="16"/>
                <w:szCs w:val="16"/>
                <w:lang w:eastAsia="hr-HR"/>
              </w:rPr>
            </w:pPr>
            <w:r w:rsidRPr="0061716A">
              <w:rPr>
                <w:rFonts w:ascii="Calibri" w:eastAsia="Times New Roman" w:hAnsi="Calibri" w:cs="Calibri"/>
                <w:b/>
                <w:bCs/>
                <w:sz w:val="16"/>
                <w:szCs w:val="16"/>
                <w:lang w:eastAsia="hr-HR"/>
              </w:rPr>
              <w:t>Iznos danog jamstva (euri)</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2231C125"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Jamstvo dano -primatelj</w:t>
            </w:r>
          </w:p>
        </w:tc>
        <w:tc>
          <w:tcPr>
            <w:tcW w:w="811" w:type="pct"/>
            <w:tcBorders>
              <w:top w:val="single" w:sz="4" w:space="0" w:color="auto"/>
              <w:left w:val="nil"/>
              <w:bottom w:val="single" w:sz="4" w:space="0" w:color="auto"/>
              <w:right w:val="single" w:sz="4" w:space="0" w:color="auto"/>
            </w:tcBorders>
            <w:shd w:val="clear" w:color="auto" w:fill="auto"/>
            <w:vAlign w:val="center"/>
            <w:hideMark/>
          </w:tcPr>
          <w:p w14:paraId="69CB6E6C"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Namjena/vrsta jamstva</w:t>
            </w:r>
          </w:p>
        </w:tc>
        <w:tc>
          <w:tcPr>
            <w:tcW w:w="694" w:type="pct"/>
            <w:tcBorders>
              <w:top w:val="single" w:sz="4" w:space="0" w:color="auto"/>
              <w:left w:val="nil"/>
              <w:bottom w:val="single" w:sz="4" w:space="0" w:color="auto"/>
              <w:right w:val="single" w:sz="4" w:space="0" w:color="auto"/>
            </w:tcBorders>
            <w:shd w:val="clear" w:color="auto" w:fill="auto"/>
            <w:vAlign w:val="center"/>
            <w:hideMark/>
          </w:tcPr>
          <w:p w14:paraId="3C58181A"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Boj ugovora</w:t>
            </w:r>
          </w:p>
        </w:tc>
      </w:tr>
      <w:tr w:rsidR="00BB2D7F" w:rsidRPr="0061716A" w14:paraId="393B1BB2" w14:textId="77777777" w:rsidTr="00BB2D7F">
        <w:trPr>
          <w:trHeight w:val="255"/>
        </w:trPr>
        <w:tc>
          <w:tcPr>
            <w:tcW w:w="481" w:type="pct"/>
            <w:tcBorders>
              <w:top w:val="nil"/>
              <w:left w:val="single" w:sz="4" w:space="0" w:color="auto"/>
              <w:bottom w:val="single" w:sz="4" w:space="0" w:color="auto"/>
              <w:right w:val="single" w:sz="4" w:space="0" w:color="auto"/>
            </w:tcBorders>
            <w:shd w:val="clear" w:color="auto" w:fill="auto"/>
            <w:noWrap/>
            <w:vAlign w:val="bottom"/>
            <w:hideMark/>
          </w:tcPr>
          <w:p w14:paraId="3C480146"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27.8.2015</w:t>
            </w:r>
          </w:p>
        </w:tc>
        <w:tc>
          <w:tcPr>
            <w:tcW w:w="672" w:type="pct"/>
            <w:tcBorders>
              <w:top w:val="nil"/>
              <w:left w:val="nil"/>
              <w:bottom w:val="single" w:sz="4" w:space="0" w:color="auto"/>
              <w:right w:val="single" w:sz="4" w:space="0" w:color="auto"/>
            </w:tcBorders>
            <w:shd w:val="clear" w:color="auto" w:fill="auto"/>
            <w:noWrap/>
            <w:vAlign w:val="bottom"/>
            <w:hideMark/>
          </w:tcPr>
          <w:p w14:paraId="3165B2B2"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Bjanko zadužnica</w:t>
            </w:r>
          </w:p>
        </w:tc>
        <w:tc>
          <w:tcPr>
            <w:tcW w:w="593" w:type="pct"/>
            <w:tcBorders>
              <w:top w:val="nil"/>
              <w:left w:val="nil"/>
              <w:bottom w:val="single" w:sz="4" w:space="0" w:color="auto"/>
              <w:right w:val="single" w:sz="4" w:space="0" w:color="auto"/>
            </w:tcBorders>
            <w:shd w:val="clear" w:color="auto" w:fill="auto"/>
            <w:noWrap/>
            <w:vAlign w:val="bottom"/>
            <w:hideMark/>
          </w:tcPr>
          <w:p w14:paraId="25852F75"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OV-3754/15</w:t>
            </w:r>
          </w:p>
        </w:tc>
        <w:tc>
          <w:tcPr>
            <w:tcW w:w="541" w:type="pct"/>
            <w:tcBorders>
              <w:top w:val="nil"/>
              <w:left w:val="nil"/>
              <w:bottom w:val="single" w:sz="4" w:space="0" w:color="auto"/>
              <w:right w:val="single" w:sz="4" w:space="0" w:color="auto"/>
            </w:tcBorders>
            <w:shd w:val="clear" w:color="auto" w:fill="auto"/>
            <w:noWrap/>
            <w:vAlign w:val="bottom"/>
            <w:hideMark/>
          </w:tcPr>
          <w:p w14:paraId="017A585A"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0</w:t>
            </w:r>
          </w:p>
        </w:tc>
        <w:tc>
          <w:tcPr>
            <w:tcW w:w="581" w:type="pct"/>
            <w:tcBorders>
              <w:top w:val="nil"/>
              <w:left w:val="nil"/>
              <w:bottom w:val="single" w:sz="4" w:space="0" w:color="auto"/>
              <w:right w:val="single" w:sz="4" w:space="0" w:color="auto"/>
            </w:tcBorders>
            <w:shd w:val="clear" w:color="auto" w:fill="auto"/>
            <w:noWrap/>
            <w:vAlign w:val="bottom"/>
            <w:hideMark/>
          </w:tcPr>
          <w:p w14:paraId="4D9C14B0"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6.613.838,85</w:t>
            </w:r>
          </w:p>
        </w:tc>
        <w:tc>
          <w:tcPr>
            <w:tcW w:w="629" w:type="pct"/>
            <w:tcBorders>
              <w:top w:val="nil"/>
              <w:left w:val="nil"/>
              <w:bottom w:val="single" w:sz="4" w:space="0" w:color="auto"/>
              <w:right w:val="single" w:sz="4" w:space="0" w:color="auto"/>
            </w:tcBorders>
            <w:shd w:val="clear" w:color="auto" w:fill="auto"/>
            <w:vAlign w:val="bottom"/>
            <w:hideMark/>
          </w:tcPr>
          <w:p w14:paraId="77D29347"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HBOR</w:t>
            </w:r>
          </w:p>
        </w:tc>
        <w:tc>
          <w:tcPr>
            <w:tcW w:w="811" w:type="pct"/>
            <w:tcBorders>
              <w:top w:val="nil"/>
              <w:left w:val="nil"/>
              <w:bottom w:val="single" w:sz="4" w:space="0" w:color="auto"/>
              <w:right w:val="single" w:sz="4" w:space="0" w:color="auto"/>
            </w:tcBorders>
            <w:shd w:val="clear" w:color="auto" w:fill="auto"/>
            <w:vAlign w:val="bottom"/>
            <w:hideMark/>
          </w:tcPr>
          <w:p w14:paraId="6469134F"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c>
          <w:tcPr>
            <w:tcW w:w="694" w:type="pct"/>
            <w:tcBorders>
              <w:top w:val="nil"/>
              <w:left w:val="nil"/>
              <w:bottom w:val="single" w:sz="4" w:space="0" w:color="auto"/>
              <w:right w:val="single" w:sz="4" w:space="0" w:color="auto"/>
            </w:tcBorders>
            <w:shd w:val="clear" w:color="auto" w:fill="auto"/>
            <w:vAlign w:val="bottom"/>
            <w:hideMark/>
          </w:tcPr>
          <w:p w14:paraId="2E16BC1B"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r>
      <w:tr w:rsidR="00BB2D7F" w:rsidRPr="0061716A" w14:paraId="0F911B70" w14:textId="77777777" w:rsidTr="00BB2D7F">
        <w:trPr>
          <w:trHeight w:val="255"/>
        </w:trPr>
        <w:tc>
          <w:tcPr>
            <w:tcW w:w="481" w:type="pct"/>
            <w:tcBorders>
              <w:top w:val="nil"/>
              <w:left w:val="single" w:sz="4" w:space="0" w:color="auto"/>
              <w:bottom w:val="single" w:sz="4" w:space="0" w:color="auto"/>
              <w:right w:val="single" w:sz="4" w:space="0" w:color="auto"/>
            </w:tcBorders>
            <w:shd w:val="clear" w:color="auto" w:fill="auto"/>
            <w:noWrap/>
            <w:vAlign w:val="bottom"/>
            <w:hideMark/>
          </w:tcPr>
          <w:p w14:paraId="2BA244DF"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2.10.2015</w:t>
            </w:r>
          </w:p>
        </w:tc>
        <w:tc>
          <w:tcPr>
            <w:tcW w:w="672" w:type="pct"/>
            <w:tcBorders>
              <w:top w:val="nil"/>
              <w:left w:val="nil"/>
              <w:bottom w:val="single" w:sz="4" w:space="0" w:color="auto"/>
              <w:right w:val="single" w:sz="4" w:space="0" w:color="auto"/>
            </w:tcBorders>
            <w:shd w:val="clear" w:color="auto" w:fill="auto"/>
            <w:noWrap/>
            <w:vAlign w:val="bottom"/>
            <w:hideMark/>
          </w:tcPr>
          <w:p w14:paraId="0B38E440"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Bjanko zadužnica</w:t>
            </w:r>
          </w:p>
        </w:tc>
        <w:tc>
          <w:tcPr>
            <w:tcW w:w="593" w:type="pct"/>
            <w:tcBorders>
              <w:top w:val="nil"/>
              <w:left w:val="nil"/>
              <w:bottom w:val="single" w:sz="4" w:space="0" w:color="auto"/>
              <w:right w:val="single" w:sz="4" w:space="0" w:color="auto"/>
            </w:tcBorders>
            <w:shd w:val="clear" w:color="auto" w:fill="auto"/>
            <w:noWrap/>
            <w:vAlign w:val="bottom"/>
            <w:hideMark/>
          </w:tcPr>
          <w:p w14:paraId="2099186F"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OV-4375/15</w:t>
            </w:r>
          </w:p>
        </w:tc>
        <w:tc>
          <w:tcPr>
            <w:tcW w:w="541" w:type="pct"/>
            <w:tcBorders>
              <w:top w:val="nil"/>
              <w:left w:val="nil"/>
              <w:bottom w:val="single" w:sz="4" w:space="0" w:color="auto"/>
              <w:right w:val="single" w:sz="4" w:space="0" w:color="auto"/>
            </w:tcBorders>
            <w:shd w:val="clear" w:color="auto" w:fill="auto"/>
            <w:noWrap/>
            <w:vAlign w:val="bottom"/>
            <w:hideMark/>
          </w:tcPr>
          <w:p w14:paraId="2C4B221B"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50.000,00</w:t>
            </w:r>
          </w:p>
        </w:tc>
        <w:tc>
          <w:tcPr>
            <w:tcW w:w="581" w:type="pct"/>
            <w:tcBorders>
              <w:top w:val="nil"/>
              <w:left w:val="nil"/>
              <w:bottom w:val="single" w:sz="4" w:space="0" w:color="auto"/>
              <w:right w:val="single" w:sz="4" w:space="0" w:color="auto"/>
            </w:tcBorders>
            <w:shd w:val="clear" w:color="auto" w:fill="auto"/>
            <w:noWrap/>
            <w:vAlign w:val="bottom"/>
            <w:hideMark/>
          </w:tcPr>
          <w:p w14:paraId="59684019"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6.636,14</w:t>
            </w:r>
          </w:p>
        </w:tc>
        <w:tc>
          <w:tcPr>
            <w:tcW w:w="629" w:type="pct"/>
            <w:tcBorders>
              <w:top w:val="nil"/>
              <w:left w:val="nil"/>
              <w:bottom w:val="single" w:sz="4" w:space="0" w:color="auto"/>
              <w:right w:val="single" w:sz="4" w:space="0" w:color="auto"/>
            </w:tcBorders>
            <w:shd w:val="clear" w:color="auto" w:fill="auto"/>
            <w:vAlign w:val="bottom"/>
            <w:hideMark/>
          </w:tcPr>
          <w:p w14:paraId="0F6FD434"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xml:space="preserve">Hrvatske ceste </w:t>
            </w:r>
          </w:p>
        </w:tc>
        <w:tc>
          <w:tcPr>
            <w:tcW w:w="811" w:type="pct"/>
            <w:tcBorders>
              <w:top w:val="nil"/>
              <w:left w:val="nil"/>
              <w:bottom w:val="single" w:sz="4" w:space="0" w:color="auto"/>
              <w:right w:val="single" w:sz="4" w:space="0" w:color="auto"/>
            </w:tcBorders>
            <w:shd w:val="clear" w:color="auto" w:fill="auto"/>
            <w:vAlign w:val="bottom"/>
            <w:hideMark/>
          </w:tcPr>
          <w:p w14:paraId="502C8F8E"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c>
          <w:tcPr>
            <w:tcW w:w="694" w:type="pct"/>
            <w:tcBorders>
              <w:top w:val="nil"/>
              <w:left w:val="nil"/>
              <w:bottom w:val="single" w:sz="4" w:space="0" w:color="auto"/>
              <w:right w:val="single" w:sz="4" w:space="0" w:color="auto"/>
            </w:tcBorders>
            <w:shd w:val="clear" w:color="auto" w:fill="auto"/>
            <w:vAlign w:val="bottom"/>
            <w:hideMark/>
          </w:tcPr>
          <w:p w14:paraId="588C0B0F"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r>
      <w:tr w:rsidR="00BB2D7F" w:rsidRPr="0061716A" w14:paraId="0ED878FE" w14:textId="77777777" w:rsidTr="00BB2D7F">
        <w:trPr>
          <w:trHeight w:val="255"/>
        </w:trPr>
        <w:tc>
          <w:tcPr>
            <w:tcW w:w="481" w:type="pct"/>
            <w:tcBorders>
              <w:top w:val="nil"/>
              <w:left w:val="single" w:sz="4" w:space="0" w:color="auto"/>
              <w:bottom w:val="single" w:sz="4" w:space="0" w:color="auto"/>
              <w:right w:val="single" w:sz="4" w:space="0" w:color="auto"/>
            </w:tcBorders>
            <w:shd w:val="clear" w:color="auto" w:fill="auto"/>
            <w:noWrap/>
            <w:vAlign w:val="bottom"/>
            <w:hideMark/>
          </w:tcPr>
          <w:p w14:paraId="4CD65B1F"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2.10.2015</w:t>
            </w:r>
          </w:p>
        </w:tc>
        <w:tc>
          <w:tcPr>
            <w:tcW w:w="672" w:type="pct"/>
            <w:tcBorders>
              <w:top w:val="nil"/>
              <w:left w:val="nil"/>
              <w:bottom w:val="single" w:sz="4" w:space="0" w:color="auto"/>
              <w:right w:val="single" w:sz="4" w:space="0" w:color="auto"/>
            </w:tcBorders>
            <w:shd w:val="clear" w:color="auto" w:fill="auto"/>
            <w:noWrap/>
            <w:vAlign w:val="bottom"/>
            <w:hideMark/>
          </w:tcPr>
          <w:p w14:paraId="5672A062"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Bjanko zadužnica</w:t>
            </w:r>
          </w:p>
        </w:tc>
        <w:tc>
          <w:tcPr>
            <w:tcW w:w="593" w:type="pct"/>
            <w:tcBorders>
              <w:top w:val="nil"/>
              <w:left w:val="nil"/>
              <w:bottom w:val="single" w:sz="4" w:space="0" w:color="auto"/>
              <w:right w:val="single" w:sz="4" w:space="0" w:color="auto"/>
            </w:tcBorders>
            <w:shd w:val="clear" w:color="auto" w:fill="auto"/>
            <w:noWrap/>
            <w:vAlign w:val="bottom"/>
            <w:hideMark/>
          </w:tcPr>
          <w:p w14:paraId="067FAD91"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OV-4376/15</w:t>
            </w:r>
          </w:p>
        </w:tc>
        <w:tc>
          <w:tcPr>
            <w:tcW w:w="541" w:type="pct"/>
            <w:tcBorders>
              <w:top w:val="nil"/>
              <w:left w:val="nil"/>
              <w:bottom w:val="single" w:sz="4" w:space="0" w:color="auto"/>
              <w:right w:val="single" w:sz="4" w:space="0" w:color="auto"/>
            </w:tcBorders>
            <w:shd w:val="clear" w:color="auto" w:fill="auto"/>
            <w:noWrap/>
            <w:vAlign w:val="bottom"/>
            <w:hideMark/>
          </w:tcPr>
          <w:p w14:paraId="6B323E9B"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10.000,00</w:t>
            </w:r>
          </w:p>
        </w:tc>
        <w:tc>
          <w:tcPr>
            <w:tcW w:w="581" w:type="pct"/>
            <w:tcBorders>
              <w:top w:val="nil"/>
              <w:left w:val="nil"/>
              <w:bottom w:val="single" w:sz="4" w:space="0" w:color="auto"/>
              <w:right w:val="single" w:sz="4" w:space="0" w:color="auto"/>
            </w:tcBorders>
            <w:shd w:val="clear" w:color="auto" w:fill="auto"/>
            <w:noWrap/>
            <w:vAlign w:val="bottom"/>
            <w:hideMark/>
          </w:tcPr>
          <w:p w14:paraId="0198C396"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1.327,23</w:t>
            </w:r>
          </w:p>
        </w:tc>
        <w:tc>
          <w:tcPr>
            <w:tcW w:w="629" w:type="pct"/>
            <w:tcBorders>
              <w:top w:val="nil"/>
              <w:left w:val="nil"/>
              <w:bottom w:val="single" w:sz="4" w:space="0" w:color="auto"/>
              <w:right w:val="single" w:sz="4" w:space="0" w:color="auto"/>
            </w:tcBorders>
            <w:shd w:val="clear" w:color="auto" w:fill="auto"/>
            <w:vAlign w:val="bottom"/>
            <w:hideMark/>
          </w:tcPr>
          <w:p w14:paraId="5C940DF5"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xml:space="preserve">Hrvatske ceste </w:t>
            </w:r>
          </w:p>
        </w:tc>
        <w:tc>
          <w:tcPr>
            <w:tcW w:w="811" w:type="pct"/>
            <w:tcBorders>
              <w:top w:val="nil"/>
              <w:left w:val="nil"/>
              <w:bottom w:val="single" w:sz="4" w:space="0" w:color="auto"/>
              <w:right w:val="single" w:sz="4" w:space="0" w:color="auto"/>
            </w:tcBorders>
            <w:shd w:val="clear" w:color="auto" w:fill="auto"/>
            <w:vAlign w:val="bottom"/>
            <w:hideMark/>
          </w:tcPr>
          <w:p w14:paraId="36E86040"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c>
          <w:tcPr>
            <w:tcW w:w="694" w:type="pct"/>
            <w:tcBorders>
              <w:top w:val="nil"/>
              <w:left w:val="nil"/>
              <w:bottom w:val="single" w:sz="4" w:space="0" w:color="auto"/>
              <w:right w:val="single" w:sz="4" w:space="0" w:color="auto"/>
            </w:tcBorders>
            <w:shd w:val="clear" w:color="auto" w:fill="auto"/>
            <w:vAlign w:val="bottom"/>
            <w:hideMark/>
          </w:tcPr>
          <w:p w14:paraId="0BC139F1"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r>
      <w:tr w:rsidR="00BB2D7F" w:rsidRPr="0061716A" w14:paraId="7493F35F" w14:textId="77777777" w:rsidTr="00BB2D7F">
        <w:trPr>
          <w:trHeight w:val="255"/>
        </w:trPr>
        <w:tc>
          <w:tcPr>
            <w:tcW w:w="481" w:type="pct"/>
            <w:tcBorders>
              <w:top w:val="nil"/>
              <w:left w:val="single" w:sz="4" w:space="0" w:color="auto"/>
              <w:bottom w:val="single" w:sz="4" w:space="0" w:color="auto"/>
              <w:right w:val="single" w:sz="4" w:space="0" w:color="auto"/>
            </w:tcBorders>
            <w:shd w:val="clear" w:color="auto" w:fill="auto"/>
            <w:noWrap/>
            <w:vAlign w:val="bottom"/>
            <w:hideMark/>
          </w:tcPr>
          <w:p w14:paraId="21A662B8"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18.12.2015</w:t>
            </w:r>
          </w:p>
        </w:tc>
        <w:tc>
          <w:tcPr>
            <w:tcW w:w="672" w:type="pct"/>
            <w:tcBorders>
              <w:top w:val="nil"/>
              <w:left w:val="nil"/>
              <w:bottom w:val="single" w:sz="4" w:space="0" w:color="auto"/>
              <w:right w:val="single" w:sz="4" w:space="0" w:color="auto"/>
            </w:tcBorders>
            <w:shd w:val="clear" w:color="auto" w:fill="auto"/>
            <w:noWrap/>
            <w:vAlign w:val="bottom"/>
            <w:hideMark/>
          </w:tcPr>
          <w:p w14:paraId="0725FA66"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Bjanko zadužnica</w:t>
            </w:r>
          </w:p>
        </w:tc>
        <w:tc>
          <w:tcPr>
            <w:tcW w:w="593" w:type="pct"/>
            <w:tcBorders>
              <w:top w:val="nil"/>
              <w:left w:val="nil"/>
              <w:bottom w:val="single" w:sz="4" w:space="0" w:color="auto"/>
              <w:right w:val="single" w:sz="4" w:space="0" w:color="auto"/>
            </w:tcBorders>
            <w:shd w:val="clear" w:color="auto" w:fill="auto"/>
            <w:noWrap/>
            <w:vAlign w:val="bottom"/>
            <w:hideMark/>
          </w:tcPr>
          <w:p w14:paraId="5703CE74"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OV-0533/15</w:t>
            </w:r>
          </w:p>
        </w:tc>
        <w:tc>
          <w:tcPr>
            <w:tcW w:w="541" w:type="pct"/>
            <w:tcBorders>
              <w:top w:val="nil"/>
              <w:left w:val="nil"/>
              <w:bottom w:val="single" w:sz="4" w:space="0" w:color="auto"/>
              <w:right w:val="single" w:sz="4" w:space="0" w:color="auto"/>
            </w:tcBorders>
            <w:shd w:val="clear" w:color="auto" w:fill="auto"/>
            <w:noWrap/>
            <w:vAlign w:val="bottom"/>
            <w:hideMark/>
          </w:tcPr>
          <w:p w14:paraId="48142935"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100.000,00</w:t>
            </w:r>
          </w:p>
        </w:tc>
        <w:tc>
          <w:tcPr>
            <w:tcW w:w="581" w:type="pct"/>
            <w:tcBorders>
              <w:top w:val="nil"/>
              <w:left w:val="nil"/>
              <w:bottom w:val="single" w:sz="4" w:space="0" w:color="auto"/>
              <w:right w:val="single" w:sz="4" w:space="0" w:color="auto"/>
            </w:tcBorders>
            <w:shd w:val="clear" w:color="auto" w:fill="auto"/>
            <w:noWrap/>
            <w:vAlign w:val="bottom"/>
            <w:hideMark/>
          </w:tcPr>
          <w:p w14:paraId="487DB3C4"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13.272,28</w:t>
            </w:r>
          </w:p>
        </w:tc>
        <w:tc>
          <w:tcPr>
            <w:tcW w:w="629" w:type="pct"/>
            <w:tcBorders>
              <w:top w:val="nil"/>
              <w:left w:val="nil"/>
              <w:bottom w:val="single" w:sz="4" w:space="0" w:color="auto"/>
              <w:right w:val="single" w:sz="4" w:space="0" w:color="auto"/>
            </w:tcBorders>
            <w:shd w:val="clear" w:color="auto" w:fill="auto"/>
            <w:vAlign w:val="bottom"/>
            <w:hideMark/>
          </w:tcPr>
          <w:p w14:paraId="1966340E"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HZZ</w:t>
            </w:r>
          </w:p>
        </w:tc>
        <w:tc>
          <w:tcPr>
            <w:tcW w:w="811" w:type="pct"/>
            <w:tcBorders>
              <w:top w:val="nil"/>
              <w:left w:val="nil"/>
              <w:bottom w:val="single" w:sz="4" w:space="0" w:color="auto"/>
              <w:right w:val="single" w:sz="4" w:space="0" w:color="auto"/>
            </w:tcBorders>
            <w:shd w:val="clear" w:color="auto" w:fill="auto"/>
            <w:vAlign w:val="bottom"/>
            <w:hideMark/>
          </w:tcPr>
          <w:p w14:paraId="00E7CC5D"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c>
          <w:tcPr>
            <w:tcW w:w="694" w:type="pct"/>
            <w:tcBorders>
              <w:top w:val="nil"/>
              <w:left w:val="nil"/>
              <w:bottom w:val="single" w:sz="4" w:space="0" w:color="auto"/>
              <w:right w:val="single" w:sz="4" w:space="0" w:color="auto"/>
            </w:tcBorders>
            <w:shd w:val="clear" w:color="auto" w:fill="auto"/>
            <w:vAlign w:val="bottom"/>
            <w:hideMark/>
          </w:tcPr>
          <w:p w14:paraId="5797C601"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r>
      <w:tr w:rsidR="00BB2D7F" w:rsidRPr="0061716A" w14:paraId="1BDCB818" w14:textId="77777777" w:rsidTr="00BB2D7F">
        <w:trPr>
          <w:trHeight w:val="255"/>
        </w:trPr>
        <w:tc>
          <w:tcPr>
            <w:tcW w:w="481" w:type="pct"/>
            <w:tcBorders>
              <w:top w:val="nil"/>
              <w:left w:val="single" w:sz="4" w:space="0" w:color="auto"/>
              <w:bottom w:val="single" w:sz="4" w:space="0" w:color="auto"/>
              <w:right w:val="single" w:sz="4" w:space="0" w:color="auto"/>
            </w:tcBorders>
            <w:shd w:val="clear" w:color="auto" w:fill="auto"/>
            <w:noWrap/>
            <w:vAlign w:val="bottom"/>
            <w:hideMark/>
          </w:tcPr>
          <w:p w14:paraId="6AEC751A"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16.3.2016</w:t>
            </w:r>
          </w:p>
        </w:tc>
        <w:tc>
          <w:tcPr>
            <w:tcW w:w="672" w:type="pct"/>
            <w:tcBorders>
              <w:top w:val="nil"/>
              <w:left w:val="nil"/>
              <w:bottom w:val="single" w:sz="4" w:space="0" w:color="auto"/>
              <w:right w:val="single" w:sz="4" w:space="0" w:color="auto"/>
            </w:tcBorders>
            <w:shd w:val="clear" w:color="auto" w:fill="auto"/>
            <w:noWrap/>
            <w:vAlign w:val="bottom"/>
            <w:hideMark/>
          </w:tcPr>
          <w:p w14:paraId="0C554E60"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Bjanko zadužnica</w:t>
            </w:r>
          </w:p>
        </w:tc>
        <w:tc>
          <w:tcPr>
            <w:tcW w:w="593" w:type="pct"/>
            <w:tcBorders>
              <w:top w:val="nil"/>
              <w:left w:val="nil"/>
              <w:bottom w:val="single" w:sz="4" w:space="0" w:color="auto"/>
              <w:right w:val="single" w:sz="4" w:space="0" w:color="auto"/>
            </w:tcBorders>
            <w:shd w:val="clear" w:color="auto" w:fill="auto"/>
            <w:noWrap/>
            <w:vAlign w:val="bottom"/>
            <w:hideMark/>
          </w:tcPr>
          <w:p w14:paraId="3FAC69F4"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OV-1096/16</w:t>
            </w:r>
          </w:p>
        </w:tc>
        <w:tc>
          <w:tcPr>
            <w:tcW w:w="541" w:type="pct"/>
            <w:tcBorders>
              <w:top w:val="nil"/>
              <w:left w:val="nil"/>
              <w:bottom w:val="single" w:sz="4" w:space="0" w:color="auto"/>
              <w:right w:val="single" w:sz="4" w:space="0" w:color="auto"/>
            </w:tcBorders>
            <w:shd w:val="clear" w:color="auto" w:fill="auto"/>
            <w:noWrap/>
            <w:vAlign w:val="bottom"/>
            <w:hideMark/>
          </w:tcPr>
          <w:p w14:paraId="54698E81"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10.000,00</w:t>
            </w:r>
          </w:p>
        </w:tc>
        <w:tc>
          <w:tcPr>
            <w:tcW w:w="581" w:type="pct"/>
            <w:tcBorders>
              <w:top w:val="nil"/>
              <w:left w:val="nil"/>
              <w:bottom w:val="single" w:sz="4" w:space="0" w:color="auto"/>
              <w:right w:val="single" w:sz="4" w:space="0" w:color="auto"/>
            </w:tcBorders>
            <w:shd w:val="clear" w:color="auto" w:fill="auto"/>
            <w:noWrap/>
            <w:vAlign w:val="bottom"/>
            <w:hideMark/>
          </w:tcPr>
          <w:p w14:paraId="708CD509"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1.327,23</w:t>
            </w:r>
          </w:p>
        </w:tc>
        <w:tc>
          <w:tcPr>
            <w:tcW w:w="629" w:type="pct"/>
            <w:tcBorders>
              <w:top w:val="nil"/>
              <w:left w:val="nil"/>
              <w:bottom w:val="single" w:sz="4" w:space="0" w:color="auto"/>
              <w:right w:val="single" w:sz="4" w:space="0" w:color="auto"/>
            </w:tcBorders>
            <w:shd w:val="clear" w:color="auto" w:fill="auto"/>
            <w:vAlign w:val="bottom"/>
            <w:hideMark/>
          </w:tcPr>
          <w:p w14:paraId="65D5A2DE"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OTP banka</w:t>
            </w:r>
          </w:p>
        </w:tc>
        <w:tc>
          <w:tcPr>
            <w:tcW w:w="811" w:type="pct"/>
            <w:tcBorders>
              <w:top w:val="nil"/>
              <w:left w:val="nil"/>
              <w:bottom w:val="single" w:sz="4" w:space="0" w:color="auto"/>
              <w:right w:val="single" w:sz="4" w:space="0" w:color="auto"/>
            </w:tcBorders>
            <w:shd w:val="clear" w:color="auto" w:fill="auto"/>
            <w:vAlign w:val="bottom"/>
            <w:hideMark/>
          </w:tcPr>
          <w:p w14:paraId="4FD60E5E"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c>
          <w:tcPr>
            <w:tcW w:w="694" w:type="pct"/>
            <w:tcBorders>
              <w:top w:val="nil"/>
              <w:left w:val="nil"/>
              <w:bottom w:val="single" w:sz="4" w:space="0" w:color="auto"/>
              <w:right w:val="single" w:sz="4" w:space="0" w:color="auto"/>
            </w:tcBorders>
            <w:shd w:val="clear" w:color="auto" w:fill="auto"/>
            <w:vAlign w:val="bottom"/>
            <w:hideMark/>
          </w:tcPr>
          <w:p w14:paraId="61F1FF51"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r>
      <w:tr w:rsidR="00BB2D7F" w:rsidRPr="0061716A" w14:paraId="506FF81F" w14:textId="77777777" w:rsidTr="00BB2D7F">
        <w:trPr>
          <w:trHeight w:val="255"/>
        </w:trPr>
        <w:tc>
          <w:tcPr>
            <w:tcW w:w="481" w:type="pct"/>
            <w:tcBorders>
              <w:top w:val="nil"/>
              <w:left w:val="single" w:sz="4" w:space="0" w:color="auto"/>
              <w:bottom w:val="single" w:sz="4" w:space="0" w:color="auto"/>
              <w:right w:val="single" w:sz="4" w:space="0" w:color="auto"/>
            </w:tcBorders>
            <w:shd w:val="clear" w:color="auto" w:fill="auto"/>
            <w:noWrap/>
            <w:vAlign w:val="bottom"/>
            <w:hideMark/>
          </w:tcPr>
          <w:p w14:paraId="7D8F393F"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22.11.2016</w:t>
            </w:r>
          </w:p>
        </w:tc>
        <w:tc>
          <w:tcPr>
            <w:tcW w:w="672" w:type="pct"/>
            <w:tcBorders>
              <w:top w:val="nil"/>
              <w:left w:val="nil"/>
              <w:bottom w:val="single" w:sz="4" w:space="0" w:color="auto"/>
              <w:right w:val="single" w:sz="4" w:space="0" w:color="auto"/>
            </w:tcBorders>
            <w:shd w:val="clear" w:color="auto" w:fill="auto"/>
            <w:noWrap/>
            <w:vAlign w:val="bottom"/>
            <w:hideMark/>
          </w:tcPr>
          <w:p w14:paraId="7A941F7E"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Bjanko zadužnica</w:t>
            </w:r>
          </w:p>
        </w:tc>
        <w:tc>
          <w:tcPr>
            <w:tcW w:w="593" w:type="pct"/>
            <w:tcBorders>
              <w:top w:val="nil"/>
              <w:left w:val="nil"/>
              <w:bottom w:val="single" w:sz="4" w:space="0" w:color="auto"/>
              <w:right w:val="single" w:sz="4" w:space="0" w:color="auto"/>
            </w:tcBorders>
            <w:shd w:val="clear" w:color="auto" w:fill="auto"/>
            <w:noWrap/>
            <w:vAlign w:val="bottom"/>
            <w:hideMark/>
          </w:tcPr>
          <w:p w14:paraId="1F891D7C"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OV-4726/16</w:t>
            </w:r>
          </w:p>
        </w:tc>
        <w:tc>
          <w:tcPr>
            <w:tcW w:w="541" w:type="pct"/>
            <w:tcBorders>
              <w:top w:val="nil"/>
              <w:left w:val="nil"/>
              <w:bottom w:val="single" w:sz="4" w:space="0" w:color="auto"/>
              <w:right w:val="single" w:sz="4" w:space="0" w:color="auto"/>
            </w:tcBorders>
            <w:shd w:val="clear" w:color="auto" w:fill="auto"/>
            <w:noWrap/>
            <w:vAlign w:val="bottom"/>
            <w:hideMark/>
          </w:tcPr>
          <w:p w14:paraId="6A3CE97F"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10.000,00</w:t>
            </w:r>
          </w:p>
        </w:tc>
        <w:tc>
          <w:tcPr>
            <w:tcW w:w="581" w:type="pct"/>
            <w:tcBorders>
              <w:top w:val="nil"/>
              <w:left w:val="nil"/>
              <w:bottom w:val="single" w:sz="4" w:space="0" w:color="auto"/>
              <w:right w:val="single" w:sz="4" w:space="0" w:color="auto"/>
            </w:tcBorders>
            <w:shd w:val="clear" w:color="auto" w:fill="auto"/>
            <w:noWrap/>
            <w:vAlign w:val="bottom"/>
            <w:hideMark/>
          </w:tcPr>
          <w:p w14:paraId="3DD6A9F8"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1.327,23</w:t>
            </w:r>
          </w:p>
        </w:tc>
        <w:tc>
          <w:tcPr>
            <w:tcW w:w="629" w:type="pct"/>
            <w:tcBorders>
              <w:top w:val="nil"/>
              <w:left w:val="nil"/>
              <w:bottom w:val="single" w:sz="4" w:space="0" w:color="auto"/>
              <w:right w:val="single" w:sz="4" w:space="0" w:color="auto"/>
            </w:tcBorders>
            <w:shd w:val="clear" w:color="auto" w:fill="auto"/>
            <w:vAlign w:val="bottom"/>
            <w:hideMark/>
          </w:tcPr>
          <w:p w14:paraId="6F435A18"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c>
          <w:tcPr>
            <w:tcW w:w="811" w:type="pct"/>
            <w:tcBorders>
              <w:top w:val="nil"/>
              <w:left w:val="nil"/>
              <w:bottom w:val="single" w:sz="4" w:space="0" w:color="auto"/>
              <w:right w:val="single" w:sz="4" w:space="0" w:color="auto"/>
            </w:tcBorders>
            <w:shd w:val="clear" w:color="auto" w:fill="auto"/>
            <w:vAlign w:val="bottom"/>
            <w:hideMark/>
          </w:tcPr>
          <w:p w14:paraId="05E4441B"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c>
          <w:tcPr>
            <w:tcW w:w="694" w:type="pct"/>
            <w:tcBorders>
              <w:top w:val="nil"/>
              <w:left w:val="nil"/>
              <w:bottom w:val="single" w:sz="4" w:space="0" w:color="auto"/>
              <w:right w:val="single" w:sz="4" w:space="0" w:color="auto"/>
            </w:tcBorders>
            <w:shd w:val="clear" w:color="auto" w:fill="auto"/>
            <w:vAlign w:val="bottom"/>
            <w:hideMark/>
          </w:tcPr>
          <w:p w14:paraId="21157D2D"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r>
      <w:tr w:rsidR="00BB2D7F" w:rsidRPr="0061716A" w14:paraId="26FC13CB" w14:textId="77777777" w:rsidTr="00BB2D7F">
        <w:trPr>
          <w:trHeight w:val="255"/>
        </w:trPr>
        <w:tc>
          <w:tcPr>
            <w:tcW w:w="481" w:type="pct"/>
            <w:tcBorders>
              <w:top w:val="nil"/>
              <w:left w:val="single" w:sz="4" w:space="0" w:color="auto"/>
              <w:bottom w:val="single" w:sz="4" w:space="0" w:color="auto"/>
              <w:right w:val="single" w:sz="4" w:space="0" w:color="auto"/>
            </w:tcBorders>
            <w:shd w:val="clear" w:color="auto" w:fill="auto"/>
            <w:noWrap/>
            <w:vAlign w:val="bottom"/>
            <w:hideMark/>
          </w:tcPr>
          <w:p w14:paraId="728E8FC1"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23.11.2016</w:t>
            </w:r>
          </w:p>
        </w:tc>
        <w:tc>
          <w:tcPr>
            <w:tcW w:w="672" w:type="pct"/>
            <w:tcBorders>
              <w:top w:val="nil"/>
              <w:left w:val="nil"/>
              <w:bottom w:val="single" w:sz="4" w:space="0" w:color="auto"/>
              <w:right w:val="single" w:sz="4" w:space="0" w:color="auto"/>
            </w:tcBorders>
            <w:shd w:val="clear" w:color="auto" w:fill="auto"/>
            <w:noWrap/>
            <w:vAlign w:val="bottom"/>
            <w:hideMark/>
          </w:tcPr>
          <w:p w14:paraId="622DDECA"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Bjanko zadužnica</w:t>
            </w:r>
          </w:p>
        </w:tc>
        <w:tc>
          <w:tcPr>
            <w:tcW w:w="593" w:type="pct"/>
            <w:tcBorders>
              <w:top w:val="nil"/>
              <w:left w:val="nil"/>
              <w:bottom w:val="single" w:sz="4" w:space="0" w:color="auto"/>
              <w:right w:val="single" w:sz="4" w:space="0" w:color="auto"/>
            </w:tcBorders>
            <w:shd w:val="clear" w:color="auto" w:fill="auto"/>
            <w:noWrap/>
            <w:vAlign w:val="bottom"/>
            <w:hideMark/>
          </w:tcPr>
          <w:p w14:paraId="14C8D902"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OV-4755/16</w:t>
            </w:r>
          </w:p>
        </w:tc>
        <w:tc>
          <w:tcPr>
            <w:tcW w:w="541" w:type="pct"/>
            <w:tcBorders>
              <w:top w:val="nil"/>
              <w:left w:val="nil"/>
              <w:bottom w:val="single" w:sz="4" w:space="0" w:color="auto"/>
              <w:right w:val="single" w:sz="4" w:space="0" w:color="auto"/>
            </w:tcBorders>
            <w:shd w:val="clear" w:color="auto" w:fill="auto"/>
            <w:noWrap/>
            <w:vAlign w:val="bottom"/>
            <w:hideMark/>
          </w:tcPr>
          <w:p w14:paraId="7839CB3C"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10.000,00</w:t>
            </w:r>
          </w:p>
        </w:tc>
        <w:tc>
          <w:tcPr>
            <w:tcW w:w="581" w:type="pct"/>
            <w:tcBorders>
              <w:top w:val="nil"/>
              <w:left w:val="nil"/>
              <w:bottom w:val="single" w:sz="4" w:space="0" w:color="auto"/>
              <w:right w:val="single" w:sz="4" w:space="0" w:color="auto"/>
            </w:tcBorders>
            <w:shd w:val="clear" w:color="auto" w:fill="auto"/>
            <w:noWrap/>
            <w:vAlign w:val="bottom"/>
            <w:hideMark/>
          </w:tcPr>
          <w:p w14:paraId="5C36AEC3"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1.327,23</w:t>
            </w:r>
          </w:p>
        </w:tc>
        <w:tc>
          <w:tcPr>
            <w:tcW w:w="629" w:type="pct"/>
            <w:tcBorders>
              <w:top w:val="nil"/>
              <w:left w:val="nil"/>
              <w:bottom w:val="single" w:sz="4" w:space="0" w:color="auto"/>
              <w:right w:val="single" w:sz="4" w:space="0" w:color="auto"/>
            </w:tcBorders>
            <w:shd w:val="clear" w:color="auto" w:fill="auto"/>
            <w:vAlign w:val="bottom"/>
            <w:hideMark/>
          </w:tcPr>
          <w:p w14:paraId="38DB5352"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OTP banka</w:t>
            </w:r>
          </w:p>
        </w:tc>
        <w:tc>
          <w:tcPr>
            <w:tcW w:w="811" w:type="pct"/>
            <w:tcBorders>
              <w:top w:val="nil"/>
              <w:left w:val="nil"/>
              <w:bottom w:val="single" w:sz="4" w:space="0" w:color="auto"/>
              <w:right w:val="single" w:sz="4" w:space="0" w:color="auto"/>
            </w:tcBorders>
            <w:shd w:val="clear" w:color="auto" w:fill="auto"/>
            <w:vAlign w:val="bottom"/>
            <w:hideMark/>
          </w:tcPr>
          <w:p w14:paraId="51183A85"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c>
          <w:tcPr>
            <w:tcW w:w="694" w:type="pct"/>
            <w:tcBorders>
              <w:top w:val="nil"/>
              <w:left w:val="nil"/>
              <w:bottom w:val="single" w:sz="4" w:space="0" w:color="auto"/>
              <w:right w:val="single" w:sz="4" w:space="0" w:color="auto"/>
            </w:tcBorders>
            <w:shd w:val="clear" w:color="auto" w:fill="auto"/>
            <w:vAlign w:val="bottom"/>
            <w:hideMark/>
          </w:tcPr>
          <w:p w14:paraId="2989CFF8"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r>
      <w:tr w:rsidR="00BB2D7F" w:rsidRPr="0061716A" w14:paraId="0CBA7469" w14:textId="77777777" w:rsidTr="00BB2D7F">
        <w:trPr>
          <w:trHeight w:val="255"/>
        </w:trPr>
        <w:tc>
          <w:tcPr>
            <w:tcW w:w="481" w:type="pct"/>
            <w:tcBorders>
              <w:top w:val="nil"/>
              <w:left w:val="single" w:sz="4" w:space="0" w:color="auto"/>
              <w:bottom w:val="single" w:sz="4" w:space="0" w:color="auto"/>
              <w:right w:val="single" w:sz="4" w:space="0" w:color="auto"/>
            </w:tcBorders>
            <w:shd w:val="clear" w:color="auto" w:fill="auto"/>
            <w:noWrap/>
            <w:vAlign w:val="bottom"/>
            <w:hideMark/>
          </w:tcPr>
          <w:p w14:paraId="2F901D27"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15.12.2016</w:t>
            </w:r>
          </w:p>
        </w:tc>
        <w:tc>
          <w:tcPr>
            <w:tcW w:w="672" w:type="pct"/>
            <w:tcBorders>
              <w:top w:val="nil"/>
              <w:left w:val="nil"/>
              <w:bottom w:val="single" w:sz="4" w:space="0" w:color="auto"/>
              <w:right w:val="single" w:sz="4" w:space="0" w:color="auto"/>
            </w:tcBorders>
            <w:shd w:val="clear" w:color="auto" w:fill="auto"/>
            <w:noWrap/>
            <w:vAlign w:val="bottom"/>
            <w:hideMark/>
          </w:tcPr>
          <w:p w14:paraId="46BB22CE"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Bjanko zadužnica</w:t>
            </w:r>
          </w:p>
        </w:tc>
        <w:tc>
          <w:tcPr>
            <w:tcW w:w="593" w:type="pct"/>
            <w:tcBorders>
              <w:top w:val="nil"/>
              <w:left w:val="nil"/>
              <w:bottom w:val="single" w:sz="4" w:space="0" w:color="auto"/>
              <w:right w:val="single" w:sz="4" w:space="0" w:color="auto"/>
            </w:tcBorders>
            <w:shd w:val="clear" w:color="auto" w:fill="auto"/>
            <w:noWrap/>
            <w:vAlign w:val="bottom"/>
            <w:hideMark/>
          </w:tcPr>
          <w:p w14:paraId="1433172C"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OV-5026/16</w:t>
            </w:r>
          </w:p>
        </w:tc>
        <w:tc>
          <w:tcPr>
            <w:tcW w:w="541" w:type="pct"/>
            <w:tcBorders>
              <w:top w:val="nil"/>
              <w:left w:val="nil"/>
              <w:bottom w:val="single" w:sz="4" w:space="0" w:color="auto"/>
              <w:right w:val="single" w:sz="4" w:space="0" w:color="auto"/>
            </w:tcBorders>
            <w:shd w:val="clear" w:color="auto" w:fill="auto"/>
            <w:noWrap/>
            <w:vAlign w:val="bottom"/>
            <w:hideMark/>
          </w:tcPr>
          <w:p w14:paraId="070CC0C4"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50.000,00</w:t>
            </w:r>
          </w:p>
        </w:tc>
        <w:tc>
          <w:tcPr>
            <w:tcW w:w="581" w:type="pct"/>
            <w:tcBorders>
              <w:top w:val="nil"/>
              <w:left w:val="nil"/>
              <w:bottom w:val="single" w:sz="4" w:space="0" w:color="auto"/>
              <w:right w:val="single" w:sz="4" w:space="0" w:color="auto"/>
            </w:tcBorders>
            <w:shd w:val="clear" w:color="auto" w:fill="auto"/>
            <w:noWrap/>
            <w:vAlign w:val="bottom"/>
            <w:hideMark/>
          </w:tcPr>
          <w:p w14:paraId="0F4BC126"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6.636,14</w:t>
            </w:r>
          </w:p>
        </w:tc>
        <w:tc>
          <w:tcPr>
            <w:tcW w:w="629" w:type="pct"/>
            <w:tcBorders>
              <w:top w:val="nil"/>
              <w:left w:val="nil"/>
              <w:bottom w:val="single" w:sz="4" w:space="0" w:color="auto"/>
              <w:right w:val="single" w:sz="4" w:space="0" w:color="auto"/>
            </w:tcBorders>
            <w:shd w:val="clear" w:color="auto" w:fill="auto"/>
            <w:vAlign w:val="bottom"/>
            <w:hideMark/>
          </w:tcPr>
          <w:p w14:paraId="683D8D25"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HZZ</w:t>
            </w:r>
          </w:p>
        </w:tc>
        <w:tc>
          <w:tcPr>
            <w:tcW w:w="811" w:type="pct"/>
            <w:tcBorders>
              <w:top w:val="nil"/>
              <w:left w:val="nil"/>
              <w:bottom w:val="single" w:sz="4" w:space="0" w:color="auto"/>
              <w:right w:val="single" w:sz="4" w:space="0" w:color="auto"/>
            </w:tcBorders>
            <w:shd w:val="clear" w:color="auto" w:fill="auto"/>
            <w:vAlign w:val="bottom"/>
            <w:hideMark/>
          </w:tcPr>
          <w:p w14:paraId="1C5CA314"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c>
          <w:tcPr>
            <w:tcW w:w="694" w:type="pct"/>
            <w:tcBorders>
              <w:top w:val="nil"/>
              <w:left w:val="nil"/>
              <w:bottom w:val="single" w:sz="4" w:space="0" w:color="auto"/>
              <w:right w:val="single" w:sz="4" w:space="0" w:color="auto"/>
            </w:tcBorders>
            <w:shd w:val="clear" w:color="auto" w:fill="auto"/>
            <w:vAlign w:val="bottom"/>
            <w:hideMark/>
          </w:tcPr>
          <w:p w14:paraId="28E8F98E"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r>
      <w:tr w:rsidR="00BB2D7F" w:rsidRPr="0061716A" w14:paraId="242CE010" w14:textId="77777777" w:rsidTr="00BB2D7F">
        <w:trPr>
          <w:trHeight w:val="615"/>
        </w:trPr>
        <w:tc>
          <w:tcPr>
            <w:tcW w:w="481" w:type="pct"/>
            <w:tcBorders>
              <w:top w:val="nil"/>
              <w:left w:val="single" w:sz="4" w:space="0" w:color="auto"/>
              <w:bottom w:val="single" w:sz="4" w:space="0" w:color="auto"/>
              <w:right w:val="single" w:sz="4" w:space="0" w:color="auto"/>
            </w:tcBorders>
            <w:shd w:val="clear" w:color="auto" w:fill="auto"/>
            <w:noWrap/>
            <w:vAlign w:val="bottom"/>
            <w:hideMark/>
          </w:tcPr>
          <w:p w14:paraId="68109FFB"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10.8.2018</w:t>
            </w:r>
          </w:p>
        </w:tc>
        <w:tc>
          <w:tcPr>
            <w:tcW w:w="672" w:type="pct"/>
            <w:tcBorders>
              <w:top w:val="nil"/>
              <w:left w:val="nil"/>
              <w:bottom w:val="single" w:sz="4" w:space="0" w:color="auto"/>
              <w:right w:val="single" w:sz="4" w:space="0" w:color="auto"/>
            </w:tcBorders>
            <w:shd w:val="clear" w:color="auto" w:fill="auto"/>
            <w:noWrap/>
            <w:vAlign w:val="bottom"/>
            <w:hideMark/>
          </w:tcPr>
          <w:p w14:paraId="60D65718"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Bjanko zadužnica</w:t>
            </w:r>
          </w:p>
        </w:tc>
        <w:tc>
          <w:tcPr>
            <w:tcW w:w="593" w:type="pct"/>
            <w:tcBorders>
              <w:top w:val="nil"/>
              <w:left w:val="nil"/>
              <w:bottom w:val="single" w:sz="4" w:space="0" w:color="auto"/>
              <w:right w:val="single" w:sz="4" w:space="0" w:color="auto"/>
            </w:tcBorders>
            <w:shd w:val="clear" w:color="auto" w:fill="auto"/>
            <w:noWrap/>
            <w:vAlign w:val="bottom"/>
            <w:hideMark/>
          </w:tcPr>
          <w:p w14:paraId="19D817AD"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OV-2771/2018</w:t>
            </w:r>
          </w:p>
        </w:tc>
        <w:tc>
          <w:tcPr>
            <w:tcW w:w="541" w:type="pct"/>
            <w:tcBorders>
              <w:top w:val="nil"/>
              <w:left w:val="nil"/>
              <w:bottom w:val="single" w:sz="4" w:space="0" w:color="auto"/>
              <w:right w:val="single" w:sz="4" w:space="0" w:color="auto"/>
            </w:tcBorders>
            <w:shd w:val="clear" w:color="auto" w:fill="auto"/>
            <w:noWrap/>
            <w:vAlign w:val="bottom"/>
            <w:hideMark/>
          </w:tcPr>
          <w:p w14:paraId="1211072A"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1.000.000,00</w:t>
            </w:r>
          </w:p>
        </w:tc>
        <w:tc>
          <w:tcPr>
            <w:tcW w:w="581" w:type="pct"/>
            <w:tcBorders>
              <w:top w:val="nil"/>
              <w:left w:val="nil"/>
              <w:bottom w:val="single" w:sz="4" w:space="0" w:color="auto"/>
              <w:right w:val="single" w:sz="4" w:space="0" w:color="auto"/>
            </w:tcBorders>
            <w:shd w:val="clear" w:color="auto" w:fill="auto"/>
            <w:noWrap/>
            <w:vAlign w:val="bottom"/>
            <w:hideMark/>
          </w:tcPr>
          <w:p w14:paraId="324C9C64"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132.722,81</w:t>
            </w:r>
          </w:p>
        </w:tc>
        <w:tc>
          <w:tcPr>
            <w:tcW w:w="629" w:type="pct"/>
            <w:tcBorders>
              <w:top w:val="nil"/>
              <w:left w:val="nil"/>
              <w:bottom w:val="single" w:sz="4" w:space="0" w:color="auto"/>
              <w:right w:val="single" w:sz="4" w:space="0" w:color="auto"/>
            </w:tcBorders>
            <w:shd w:val="clear" w:color="auto" w:fill="auto"/>
            <w:vAlign w:val="bottom"/>
            <w:hideMark/>
          </w:tcPr>
          <w:p w14:paraId="401882C4"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xml:space="preserve">Fond za </w:t>
            </w:r>
            <w:proofErr w:type="spellStart"/>
            <w:r w:rsidRPr="0061716A">
              <w:rPr>
                <w:rFonts w:ascii="Calibri" w:eastAsia="Times New Roman" w:hAnsi="Calibri" w:cs="Calibri"/>
                <w:sz w:val="16"/>
                <w:szCs w:val="16"/>
                <w:lang w:eastAsia="hr-HR"/>
              </w:rPr>
              <w:t>zaš</w:t>
            </w:r>
            <w:proofErr w:type="spellEnd"/>
            <w:r w:rsidRPr="0061716A">
              <w:rPr>
                <w:rFonts w:ascii="Calibri" w:eastAsia="Times New Roman" w:hAnsi="Calibri" w:cs="Calibri"/>
                <w:sz w:val="16"/>
                <w:szCs w:val="16"/>
                <w:lang w:eastAsia="hr-HR"/>
              </w:rPr>
              <w:t xml:space="preserve">. okoliša i </w:t>
            </w:r>
            <w:proofErr w:type="spellStart"/>
            <w:r w:rsidRPr="0061716A">
              <w:rPr>
                <w:rFonts w:ascii="Calibri" w:eastAsia="Times New Roman" w:hAnsi="Calibri" w:cs="Calibri"/>
                <w:sz w:val="16"/>
                <w:szCs w:val="16"/>
                <w:lang w:eastAsia="hr-HR"/>
              </w:rPr>
              <w:t>energ.uč</w:t>
            </w:r>
            <w:proofErr w:type="spellEnd"/>
            <w:r w:rsidRPr="0061716A">
              <w:rPr>
                <w:rFonts w:ascii="Calibri" w:eastAsia="Times New Roman" w:hAnsi="Calibri" w:cs="Calibri"/>
                <w:sz w:val="16"/>
                <w:szCs w:val="16"/>
                <w:lang w:eastAsia="hr-HR"/>
              </w:rPr>
              <w:t>.</w:t>
            </w:r>
          </w:p>
        </w:tc>
        <w:tc>
          <w:tcPr>
            <w:tcW w:w="811" w:type="pct"/>
            <w:tcBorders>
              <w:top w:val="nil"/>
              <w:left w:val="nil"/>
              <w:bottom w:val="single" w:sz="4" w:space="0" w:color="auto"/>
              <w:right w:val="single" w:sz="4" w:space="0" w:color="auto"/>
            </w:tcBorders>
            <w:shd w:val="clear" w:color="auto" w:fill="auto"/>
            <w:vAlign w:val="bottom"/>
            <w:hideMark/>
          </w:tcPr>
          <w:p w14:paraId="075D7C43"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c>
          <w:tcPr>
            <w:tcW w:w="694" w:type="pct"/>
            <w:tcBorders>
              <w:top w:val="nil"/>
              <w:left w:val="nil"/>
              <w:bottom w:val="single" w:sz="4" w:space="0" w:color="auto"/>
              <w:right w:val="single" w:sz="4" w:space="0" w:color="auto"/>
            </w:tcBorders>
            <w:shd w:val="clear" w:color="auto" w:fill="auto"/>
            <w:vAlign w:val="bottom"/>
            <w:hideMark/>
          </w:tcPr>
          <w:p w14:paraId="2874CEC3"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r>
      <w:tr w:rsidR="00BB2D7F" w:rsidRPr="0061716A" w14:paraId="29C276E9" w14:textId="77777777" w:rsidTr="00BB2D7F">
        <w:trPr>
          <w:trHeight w:val="615"/>
        </w:trPr>
        <w:tc>
          <w:tcPr>
            <w:tcW w:w="481" w:type="pct"/>
            <w:tcBorders>
              <w:top w:val="nil"/>
              <w:left w:val="single" w:sz="4" w:space="0" w:color="auto"/>
              <w:bottom w:val="single" w:sz="4" w:space="0" w:color="auto"/>
              <w:right w:val="single" w:sz="4" w:space="0" w:color="auto"/>
            </w:tcBorders>
            <w:shd w:val="clear" w:color="auto" w:fill="auto"/>
            <w:noWrap/>
            <w:vAlign w:val="bottom"/>
            <w:hideMark/>
          </w:tcPr>
          <w:p w14:paraId="689C9BC1"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10.8.2018</w:t>
            </w:r>
          </w:p>
        </w:tc>
        <w:tc>
          <w:tcPr>
            <w:tcW w:w="672" w:type="pct"/>
            <w:tcBorders>
              <w:top w:val="nil"/>
              <w:left w:val="nil"/>
              <w:bottom w:val="single" w:sz="4" w:space="0" w:color="auto"/>
              <w:right w:val="single" w:sz="4" w:space="0" w:color="auto"/>
            </w:tcBorders>
            <w:shd w:val="clear" w:color="auto" w:fill="auto"/>
            <w:noWrap/>
            <w:vAlign w:val="bottom"/>
            <w:hideMark/>
          </w:tcPr>
          <w:p w14:paraId="5B102210"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Bjanko zadužnica</w:t>
            </w:r>
          </w:p>
        </w:tc>
        <w:tc>
          <w:tcPr>
            <w:tcW w:w="593" w:type="pct"/>
            <w:tcBorders>
              <w:top w:val="nil"/>
              <w:left w:val="nil"/>
              <w:bottom w:val="single" w:sz="4" w:space="0" w:color="auto"/>
              <w:right w:val="single" w:sz="4" w:space="0" w:color="auto"/>
            </w:tcBorders>
            <w:shd w:val="clear" w:color="auto" w:fill="auto"/>
            <w:noWrap/>
            <w:vAlign w:val="bottom"/>
            <w:hideMark/>
          </w:tcPr>
          <w:p w14:paraId="14F7AFAF"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OV-2772/2018</w:t>
            </w:r>
          </w:p>
        </w:tc>
        <w:tc>
          <w:tcPr>
            <w:tcW w:w="541" w:type="pct"/>
            <w:tcBorders>
              <w:top w:val="nil"/>
              <w:left w:val="nil"/>
              <w:bottom w:val="single" w:sz="4" w:space="0" w:color="auto"/>
              <w:right w:val="single" w:sz="4" w:space="0" w:color="auto"/>
            </w:tcBorders>
            <w:shd w:val="clear" w:color="auto" w:fill="auto"/>
            <w:noWrap/>
            <w:vAlign w:val="bottom"/>
            <w:hideMark/>
          </w:tcPr>
          <w:p w14:paraId="7D1B8751"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1.000.000,00</w:t>
            </w:r>
          </w:p>
        </w:tc>
        <w:tc>
          <w:tcPr>
            <w:tcW w:w="581" w:type="pct"/>
            <w:tcBorders>
              <w:top w:val="nil"/>
              <w:left w:val="nil"/>
              <w:bottom w:val="single" w:sz="4" w:space="0" w:color="auto"/>
              <w:right w:val="single" w:sz="4" w:space="0" w:color="auto"/>
            </w:tcBorders>
            <w:shd w:val="clear" w:color="auto" w:fill="auto"/>
            <w:noWrap/>
            <w:vAlign w:val="bottom"/>
            <w:hideMark/>
          </w:tcPr>
          <w:p w14:paraId="242317DA"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132.722,81</w:t>
            </w:r>
          </w:p>
        </w:tc>
        <w:tc>
          <w:tcPr>
            <w:tcW w:w="629" w:type="pct"/>
            <w:tcBorders>
              <w:top w:val="nil"/>
              <w:left w:val="nil"/>
              <w:bottom w:val="single" w:sz="4" w:space="0" w:color="auto"/>
              <w:right w:val="single" w:sz="4" w:space="0" w:color="auto"/>
            </w:tcBorders>
            <w:shd w:val="clear" w:color="auto" w:fill="auto"/>
            <w:vAlign w:val="bottom"/>
            <w:hideMark/>
          </w:tcPr>
          <w:p w14:paraId="7156CF8C"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xml:space="preserve">Fond za </w:t>
            </w:r>
            <w:proofErr w:type="spellStart"/>
            <w:r w:rsidRPr="0061716A">
              <w:rPr>
                <w:rFonts w:ascii="Calibri" w:eastAsia="Times New Roman" w:hAnsi="Calibri" w:cs="Calibri"/>
                <w:sz w:val="16"/>
                <w:szCs w:val="16"/>
                <w:lang w:eastAsia="hr-HR"/>
              </w:rPr>
              <w:t>zaš</w:t>
            </w:r>
            <w:proofErr w:type="spellEnd"/>
            <w:r w:rsidRPr="0061716A">
              <w:rPr>
                <w:rFonts w:ascii="Calibri" w:eastAsia="Times New Roman" w:hAnsi="Calibri" w:cs="Calibri"/>
                <w:sz w:val="16"/>
                <w:szCs w:val="16"/>
                <w:lang w:eastAsia="hr-HR"/>
              </w:rPr>
              <w:t xml:space="preserve">. okoliša i </w:t>
            </w:r>
            <w:proofErr w:type="spellStart"/>
            <w:r w:rsidRPr="0061716A">
              <w:rPr>
                <w:rFonts w:ascii="Calibri" w:eastAsia="Times New Roman" w:hAnsi="Calibri" w:cs="Calibri"/>
                <w:sz w:val="16"/>
                <w:szCs w:val="16"/>
                <w:lang w:eastAsia="hr-HR"/>
              </w:rPr>
              <w:t>energ.uč</w:t>
            </w:r>
            <w:proofErr w:type="spellEnd"/>
            <w:r w:rsidRPr="0061716A">
              <w:rPr>
                <w:rFonts w:ascii="Calibri" w:eastAsia="Times New Roman" w:hAnsi="Calibri" w:cs="Calibri"/>
                <w:sz w:val="16"/>
                <w:szCs w:val="16"/>
                <w:lang w:eastAsia="hr-HR"/>
              </w:rPr>
              <w:t>.</w:t>
            </w:r>
          </w:p>
        </w:tc>
        <w:tc>
          <w:tcPr>
            <w:tcW w:w="811" w:type="pct"/>
            <w:tcBorders>
              <w:top w:val="nil"/>
              <w:left w:val="nil"/>
              <w:bottom w:val="single" w:sz="4" w:space="0" w:color="auto"/>
              <w:right w:val="single" w:sz="4" w:space="0" w:color="auto"/>
            </w:tcBorders>
            <w:shd w:val="clear" w:color="auto" w:fill="auto"/>
            <w:vAlign w:val="bottom"/>
            <w:hideMark/>
          </w:tcPr>
          <w:p w14:paraId="2A652765"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c>
          <w:tcPr>
            <w:tcW w:w="694" w:type="pct"/>
            <w:tcBorders>
              <w:top w:val="nil"/>
              <w:left w:val="nil"/>
              <w:bottom w:val="single" w:sz="4" w:space="0" w:color="auto"/>
              <w:right w:val="single" w:sz="4" w:space="0" w:color="auto"/>
            </w:tcBorders>
            <w:shd w:val="clear" w:color="auto" w:fill="auto"/>
            <w:vAlign w:val="bottom"/>
            <w:hideMark/>
          </w:tcPr>
          <w:p w14:paraId="05A51926"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r>
      <w:tr w:rsidR="00BB2D7F" w:rsidRPr="0061716A" w14:paraId="0E9813EC" w14:textId="77777777" w:rsidTr="00BB2D7F">
        <w:trPr>
          <w:trHeight w:val="540"/>
        </w:trPr>
        <w:tc>
          <w:tcPr>
            <w:tcW w:w="481" w:type="pct"/>
            <w:tcBorders>
              <w:top w:val="nil"/>
              <w:left w:val="single" w:sz="4" w:space="0" w:color="auto"/>
              <w:bottom w:val="single" w:sz="4" w:space="0" w:color="auto"/>
              <w:right w:val="single" w:sz="4" w:space="0" w:color="auto"/>
            </w:tcBorders>
            <w:shd w:val="clear" w:color="auto" w:fill="auto"/>
            <w:noWrap/>
            <w:vAlign w:val="bottom"/>
            <w:hideMark/>
          </w:tcPr>
          <w:p w14:paraId="245893A6"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10.8.2018</w:t>
            </w:r>
          </w:p>
        </w:tc>
        <w:tc>
          <w:tcPr>
            <w:tcW w:w="672" w:type="pct"/>
            <w:tcBorders>
              <w:top w:val="nil"/>
              <w:left w:val="nil"/>
              <w:bottom w:val="single" w:sz="4" w:space="0" w:color="auto"/>
              <w:right w:val="single" w:sz="4" w:space="0" w:color="auto"/>
            </w:tcBorders>
            <w:shd w:val="clear" w:color="auto" w:fill="auto"/>
            <w:noWrap/>
            <w:vAlign w:val="bottom"/>
            <w:hideMark/>
          </w:tcPr>
          <w:p w14:paraId="75251A53"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Bjanko zadužnica</w:t>
            </w:r>
          </w:p>
        </w:tc>
        <w:tc>
          <w:tcPr>
            <w:tcW w:w="593" w:type="pct"/>
            <w:tcBorders>
              <w:top w:val="nil"/>
              <w:left w:val="nil"/>
              <w:bottom w:val="single" w:sz="4" w:space="0" w:color="auto"/>
              <w:right w:val="single" w:sz="4" w:space="0" w:color="auto"/>
            </w:tcBorders>
            <w:shd w:val="clear" w:color="auto" w:fill="auto"/>
            <w:noWrap/>
            <w:vAlign w:val="bottom"/>
            <w:hideMark/>
          </w:tcPr>
          <w:p w14:paraId="2B6FC5E2"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OV-2773/2018</w:t>
            </w:r>
          </w:p>
        </w:tc>
        <w:tc>
          <w:tcPr>
            <w:tcW w:w="541" w:type="pct"/>
            <w:tcBorders>
              <w:top w:val="nil"/>
              <w:left w:val="nil"/>
              <w:bottom w:val="single" w:sz="4" w:space="0" w:color="auto"/>
              <w:right w:val="single" w:sz="4" w:space="0" w:color="auto"/>
            </w:tcBorders>
            <w:shd w:val="clear" w:color="auto" w:fill="auto"/>
            <w:noWrap/>
            <w:vAlign w:val="bottom"/>
            <w:hideMark/>
          </w:tcPr>
          <w:p w14:paraId="7A073FF2"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1.000.000,00</w:t>
            </w:r>
          </w:p>
        </w:tc>
        <w:tc>
          <w:tcPr>
            <w:tcW w:w="581" w:type="pct"/>
            <w:tcBorders>
              <w:top w:val="nil"/>
              <w:left w:val="nil"/>
              <w:bottom w:val="single" w:sz="4" w:space="0" w:color="auto"/>
              <w:right w:val="single" w:sz="4" w:space="0" w:color="auto"/>
            </w:tcBorders>
            <w:shd w:val="clear" w:color="auto" w:fill="auto"/>
            <w:noWrap/>
            <w:vAlign w:val="bottom"/>
            <w:hideMark/>
          </w:tcPr>
          <w:p w14:paraId="032D26BF"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132.722,81</w:t>
            </w:r>
          </w:p>
        </w:tc>
        <w:tc>
          <w:tcPr>
            <w:tcW w:w="629" w:type="pct"/>
            <w:tcBorders>
              <w:top w:val="nil"/>
              <w:left w:val="nil"/>
              <w:bottom w:val="single" w:sz="4" w:space="0" w:color="auto"/>
              <w:right w:val="single" w:sz="4" w:space="0" w:color="auto"/>
            </w:tcBorders>
            <w:shd w:val="clear" w:color="auto" w:fill="auto"/>
            <w:vAlign w:val="bottom"/>
            <w:hideMark/>
          </w:tcPr>
          <w:p w14:paraId="76341C5D"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xml:space="preserve">Fond za </w:t>
            </w:r>
            <w:proofErr w:type="spellStart"/>
            <w:r w:rsidRPr="0061716A">
              <w:rPr>
                <w:rFonts w:ascii="Calibri" w:eastAsia="Times New Roman" w:hAnsi="Calibri" w:cs="Calibri"/>
                <w:sz w:val="16"/>
                <w:szCs w:val="16"/>
                <w:lang w:eastAsia="hr-HR"/>
              </w:rPr>
              <w:t>zaš</w:t>
            </w:r>
            <w:proofErr w:type="spellEnd"/>
            <w:r w:rsidRPr="0061716A">
              <w:rPr>
                <w:rFonts w:ascii="Calibri" w:eastAsia="Times New Roman" w:hAnsi="Calibri" w:cs="Calibri"/>
                <w:sz w:val="16"/>
                <w:szCs w:val="16"/>
                <w:lang w:eastAsia="hr-HR"/>
              </w:rPr>
              <w:t xml:space="preserve">. okoliša i </w:t>
            </w:r>
            <w:proofErr w:type="spellStart"/>
            <w:r w:rsidRPr="0061716A">
              <w:rPr>
                <w:rFonts w:ascii="Calibri" w:eastAsia="Times New Roman" w:hAnsi="Calibri" w:cs="Calibri"/>
                <w:sz w:val="16"/>
                <w:szCs w:val="16"/>
                <w:lang w:eastAsia="hr-HR"/>
              </w:rPr>
              <w:t>energ.uč</w:t>
            </w:r>
            <w:proofErr w:type="spellEnd"/>
            <w:r w:rsidRPr="0061716A">
              <w:rPr>
                <w:rFonts w:ascii="Calibri" w:eastAsia="Times New Roman" w:hAnsi="Calibri" w:cs="Calibri"/>
                <w:sz w:val="16"/>
                <w:szCs w:val="16"/>
                <w:lang w:eastAsia="hr-HR"/>
              </w:rPr>
              <w:t>.</w:t>
            </w:r>
          </w:p>
        </w:tc>
        <w:tc>
          <w:tcPr>
            <w:tcW w:w="811" w:type="pct"/>
            <w:tcBorders>
              <w:top w:val="nil"/>
              <w:left w:val="nil"/>
              <w:bottom w:val="single" w:sz="4" w:space="0" w:color="auto"/>
              <w:right w:val="single" w:sz="4" w:space="0" w:color="auto"/>
            </w:tcBorders>
            <w:shd w:val="clear" w:color="auto" w:fill="auto"/>
            <w:vAlign w:val="bottom"/>
            <w:hideMark/>
          </w:tcPr>
          <w:p w14:paraId="483117B8"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c>
          <w:tcPr>
            <w:tcW w:w="694" w:type="pct"/>
            <w:tcBorders>
              <w:top w:val="nil"/>
              <w:left w:val="nil"/>
              <w:bottom w:val="single" w:sz="4" w:space="0" w:color="auto"/>
              <w:right w:val="single" w:sz="4" w:space="0" w:color="auto"/>
            </w:tcBorders>
            <w:shd w:val="clear" w:color="auto" w:fill="auto"/>
            <w:vAlign w:val="bottom"/>
            <w:hideMark/>
          </w:tcPr>
          <w:p w14:paraId="1E67C909"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r>
      <w:tr w:rsidR="00BB2D7F" w:rsidRPr="0061716A" w14:paraId="3BB96150" w14:textId="77777777" w:rsidTr="00BB2D7F">
        <w:trPr>
          <w:trHeight w:val="630"/>
        </w:trPr>
        <w:tc>
          <w:tcPr>
            <w:tcW w:w="481" w:type="pct"/>
            <w:tcBorders>
              <w:top w:val="nil"/>
              <w:left w:val="single" w:sz="4" w:space="0" w:color="auto"/>
              <w:bottom w:val="single" w:sz="4" w:space="0" w:color="auto"/>
              <w:right w:val="single" w:sz="4" w:space="0" w:color="auto"/>
            </w:tcBorders>
            <w:shd w:val="clear" w:color="auto" w:fill="auto"/>
            <w:noWrap/>
            <w:vAlign w:val="bottom"/>
            <w:hideMark/>
          </w:tcPr>
          <w:p w14:paraId="7B40FA4E"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10.8.2018</w:t>
            </w:r>
          </w:p>
        </w:tc>
        <w:tc>
          <w:tcPr>
            <w:tcW w:w="672" w:type="pct"/>
            <w:tcBorders>
              <w:top w:val="nil"/>
              <w:left w:val="nil"/>
              <w:bottom w:val="single" w:sz="4" w:space="0" w:color="auto"/>
              <w:right w:val="single" w:sz="4" w:space="0" w:color="auto"/>
            </w:tcBorders>
            <w:shd w:val="clear" w:color="auto" w:fill="auto"/>
            <w:noWrap/>
            <w:vAlign w:val="bottom"/>
            <w:hideMark/>
          </w:tcPr>
          <w:p w14:paraId="06CF7DAC"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Bjanko zadužnica</w:t>
            </w:r>
          </w:p>
        </w:tc>
        <w:tc>
          <w:tcPr>
            <w:tcW w:w="593" w:type="pct"/>
            <w:tcBorders>
              <w:top w:val="nil"/>
              <w:left w:val="nil"/>
              <w:bottom w:val="single" w:sz="4" w:space="0" w:color="auto"/>
              <w:right w:val="single" w:sz="4" w:space="0" w:color="auto"/>
            </w:tcBorders>
            <w:shd w:val="clear" w:color="auto" w:fill="auto"/>
            <w:noWrap/>
            <w:vAlign w:val="bottom"/>
            <w:hideMark/>
          </w:tcPr>
          <w:p w14:paraId="6114E25C"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OV-2774/2018</w:t>
            </w:r>
          </w:p>
        </w:tc>
        <w:tc>
          <w:tcPr>
            <w:tcW w:w="541" w:type="pct"/>
            <w:tcBorders>
              <w:top w:val="nil"/>
              <w:left w:val="nil"/>
              <w:bottom w:val="single" w:sz="4" w:space="0" w:color="auto"/>
              <w:right w:val="single" w:sz="4" w:space="0" w:color="auto"/>
            </w:tcBorders>
            <w:shd w:val="clear" w:color="auto" w:fill="auto"/>
            <w:noWrap/>
            <w:vAlign w:val="bottom"/>
            <w:hideMark/>
          </w:tcPr>
          <w:p w14:paraId="793CCA12"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1.000.000,00</w:t>
            </w:r>
          </w:p>
        </w:tc>
        <w:tc>
          <w:tcPr>
            <w:tcW w:w="581" w:type="pct"/>
            <w:tcBorders>
              <w:top w:val="nil"/>
              <w:left w:val="nil"/>
              <w:bottom w:val="single" w:sz="4" w:space="0" w:color="auto"/>
              <w:right w:val="single" w:sz="4" w:space="0" w:color="auto"/>
            </w:tcBorders>
            <w:shd w:val="clear" w:color="auto" w:fill="auto"/>
            <w:noWrap/>
            <w:vAlign w:val="bottom"/>
            <w:hideMark/>
          </w:tcPr>
          <w:p w14:paraId="2C210EE6"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132.722,81</w:t>
            </w:r>
          </w:p>
        </w:tc>
        <w:tc>
          <w:tcPr>
            <w:tcW w:w="629" w:type="pct"/>
            <w:tcBorders>
              <w:top w:val="nil"/>
              <w:left w:val="nil"/>
              <w:bottom w:val="single" w:sz="4" w:space="0" w:color="auto"/>
              <w:right w:val="single" w:sz="4" w:space="0" w:color="auto"/>
            </w:tcBorders>
            <w:shd w:val="clear" w:color="auto" w:fill="auto"/>
            <w:vAlign w:val="bottom"/>
            <w:hideMark/>
          </w:tcPr>
          <w:p w14:paraId="0B4558DC"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xml:space="preserve">Fond za </w:t>
            </w:r>
            <w:proofErr w:type="spellStart"/>
            <w:r w:rsidRPr="0061716A">
              <w:rPr>
                <w:rFonts w:ascii="Calibri" w:eastAsia="Times New Roman" w:hAnsi="Calibri" w:cs="Calibri"/>
                <w:sz w:val="16"/>
                <w:szCs w:val="16"/>
                <w:lang w:eastAsia="hr-HR"/>
              </w:rPr>
              <w:t>zaš</w:t>
            </w:r>
            <w:proofErr w:type="spellEnd"/>
            <w:r w:rsidRPr="0061716A">
              <w:rPr>
                <w:rFonts w:ascii="Calibri" w:eastAsia="Times New Roman" w:hAnsi="Calibri" w:cs="Calibri"/>
                <w:sz w:val="16"/>
                <w:szCs w:val="16"/>
                <w:lang w:eastAsia="hr-HR"/>
              </w:rPr>
              <w:t xml:space="preserve">. okoliša i </w:t>
            </w:r>
            <w:proofErr w:type="spellStart"/>
            <w:r w:rsidRPr="0061716A">
              <w:rPr>
                <w:rFonts w:ascii="Calibri" w:eastAsia="Times New Roman" w:hAnsi="Calibri" w:cs="Calibri"/>
                <w:sz w:val="16"/>
                <w:szCs w:val="16"/>
                <w:lang w:eastAsia="hr-HR"/>
              </w:rPr>
              <w:t>energ.uč</w:t>
            </w:r>
            <w:proofErr w:type="spellEnd"/>
            <w:r w:rsidRPr="0061716A">
              <w:rPr>
                <w:rFonts w:ascii="Calibri" w:eastAsia="Times New Roman" w:hAnsi="Calibri" w:cs="Calibri"/>
                <w:sz w:val="16"/>
                <w:szCs w:val="16"/>
                <w:lang w:eastAsia="hr-HR"/>
              </w:rPr>
              <w:t>.</w:t>
            </w:r>
          </w:p>
        </w:tc>
        <w:tc>
          <w:tcPr>
            <w:tcW w:w="811" w:type="pct"/>
            <w:tcBorders>
              <w:top w:val="nil"/>
              <w:left w:val="nil"/>
              <w:bottom w:val="single" w:sz="4" w:space="0" w:color="auto"/>
              <w:right w:val="single" w:sz="4" w:space="0" w:color="auto"/>
            </w:tcBorders>
            <w:shd w:val="clear" w:color="auto" w:fill="auto"/>
            <w:vAlign w:val="bottom"/>
            <w:hideMark/>
          </w:tcPr>
          <w:p w14:paraId="7E6EB873"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c>
          <w:tcPr>
            <w:tcW w:w="694" w:type="pct"/>
            <w:tcBorders>
              <w:top w:val="nil"/>
              <w:left w:val="nil"/>
              <w:bottom w:val="single" w:sz="4" w:space="0" w:color="auto"/>
              <w:right w:val="single" w:sz="4" w:space="0" w:color="auto"/>
            </w:tcBorders>
            <w:shd w:val="clear" w:color="auto" w:fill="auto"/>
            <w:vAlign w:val="bottom"/>
            <w:hideMark/>
          </w:tcPr>
          <w:p w14:paraId="78A70D62"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r>
      <w:tr w:rsidR="00BB2D7F" w:rsidRPr="0061716A" w14:paraId="7DBEB763" w14:textId="77777777" w:rsidTr="00BB2D7F">
        <w:trPr>
          <w:trHeight w:val="645"/>
        </w:trPr>
        <w:tc>
          <w:tcPr>
            <w:tcW w:w="481" w:type="pct"/>
            <w:tcBorders>
              <w:top w:val="nil"/>
              <w:left w:val="single" w:sz="4" w:space="0" w:color="auto"/>
              <w:bottom w:val="single" w:sz="4" w:space="0" w:color="auto"/>
              <w:right w:val="single" w:sz="4" w:space="0" w:color="auto"/>
            </w:tcBorders>
            <w:shd w:val="clear" w:color="auto" w:fill="auto"/>
            <w:noWrap/>
            <w:vAlign w:val="bottom"/>
            <w:hideMark/>
          </w:tcPr>
          <w:p w14:paraId="51D70584"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10.8.2018</w:t>
            </w:r>
          </w:p>
        </w:tc>
        <w:tc>
          <w:tcPr>
            <w:tcW w:w="672" w:type="pct"/>
            <w:tcBorders>
              <w:top w:val="nil"/>
              <w:left w:val="nil"/>
              <w:bottom w:val="single" w:sz="4" w:space="0" w:color="auto"/>
              <w:right w:val="single" w:sz="4" w:space="0" w:color="auto"/>
            </w:tcBorders>
            <w:shd w:val="clear" w:color="auto" w:fill="auto"/>
            <w:noWrap/>
            <w:vAlign w:val="bottom"/>
            <w:hideMark/>
          </w:tcPr>
          <w:p w14:paraId="40FB6F6C"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Bjanko zadužnica</w:t>
            </w:r>
          </w:p>
        </w:tc>
        <w:tc>
          <w:tcPr>
            <w:tcW w:w="593" w:type="pct"/>
            <w:tcBorders>
              <w:top w:val="nil"/>
              <w:left w:val="nil"/>
              <w:bottom w:val="single" w:sz="4" w:space="0" w:color="auto"/>
              <w:right w:val="single" w:sz="4" w:space="0" w:color="auto"/>
            </w:tcBorders>
            <w:shd w:val="clear" w:color="auto" w:fill="auto"/>
            <w:noWrap/>
            <w:vAlign w:val="bottom"/>
            <w:hideMark/>
          </w:tcPr>
          <w:p w14:paraId="08EE4D3E"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OV-2775/2018</w:t>
            </w:r>
          </w:p>
        </w:tc>
        <w:tc>
          <w:tcPr>
            <w:tcW w:w="541" w:type="pct"/>
            <w:tcBorders>
              <w:top w:val="nil"/>
              <w:left w:val="nil"/>
              <w:bottom w:val="single" w:sz="4" w:space="0" w:color="auto"/>
              <w:right w:val="single" w:sz="4" w:space="0" w:color="auto"/>
            </w:tcBorders>
            <w:shd w:val="clear" w:color="auto" w:fill="auto"/>
            <w:noWrap/>
            <w:vAlign w:val="bottom"/>
            <w:hideMark/>
          </w:tcPr>
          <w:p w14:paraId="3915F02E"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100.000,00</w:t>
            </w:r>
          </w:p>
        </w:tc>
        <w:tc>
          <w:tcPr>
            <w:tcW w:w="581" w:type="pct"/>
            <w:tcBorders>
              <w:top w:val="nil"/>
              <w:left w:val="nil"/>
              <w:bottom w:val="single" w:sz="4" w:space="0" w:color="auto"/>
              <w:right w:val="single" w:sz="4" w:space="0" w:color="auto"/>
            </w:tcBorders>
            <w:shd w:val="clear" w:color="auto" w:fill="auto"/>
            <w:noWrap/>
            <w:vAlign w:val="bottom"/>
            <w:hideMark/>
          </w:tcPr>
          <w:p w14:paraId="19ABF871"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13.272,28</w:t>
            </w:r>
          </w:p>
        </w:tc>
        <w:tc>
          <w:tcPr>
            <w:tcW w:w="629" w:type="pct"/>
            <w:tcBorders>
              <w:top w:val="nil"/>
              <w:left w:val="nil"/>
              <w:bottom w:val="single" w:sz="4" w:space="0" w:color="auto"/>
              <w:right w:val="single" w:sz="4" w:space="0" w:color="auto"/>
            </w:tcBorders>
            <w:shd w:val="clear" w:color="auto" w:fill="auto"/>
            <w:vAlign w:val="bottom"/>
            <w:hideMark/>
          </w:tcPr>
          <w:p w14:paraId="7566D7D2"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xml:space="preserve">Fond za </w:t>
            </w:r>
            <w:proofErr w:type="spellStart"/>
            <w:r w:rsidRPr="0061716A">
              <w:rPr>
                <w:rFonts w:ascii="Calibri" w:eastAsia="Times New Roman" w:hAnsi="Calibri" w:cs="Calibri"/>
                <w:sz w:val="16"/>
                <w:szCs w:val="16"/>
                <w:lang w:eastAsia="hr-HR"/>
              </w:rPr>
              <w:t>zaš</w:t>
            </w:r>
            <w:proofErr w:type="spellEnd"/>
            <w:r w:rsidRPr="0061716A">
              <w:rPr>
                <w:rFonts w:ascii="Calibri" w:eastAsia="Times New Roman" w:hAnsi="Calibri" w:cs="Calibri"/>
                <w:sz w:val="16"/>
                <w:szCs w:val="16"/>
                <w:lang w:eastAsia="hr-HR"/>
              </w:rPr>
              <w:t xml:space="preserve">. okoliša i </w:t>
            </w:r>
            <w:proofErr w:type="spellStart"/>
            <w:r w:rsidRPr="0061716A">
              <w:rPr>
                <w:rFonts w:ascii="Calibri" w:eastAsia="Times New Roman" w:hAnsi="Calibri" w:cs="Calibri"/>
                <w:sz w:val="16"/>
                <w:szCs w:val="16"/>
                <w:lang w:eastAsia="hr-HR"/>
              </w:rPr>
              <w:t>energ.uč</w:t>
            </w:r>
            <w:proofErr w:type="spellEnd"/>
            <w:r w:rsidRPr="0061716A">
              <w:rPr>
                <w:rFonts w:ascii="Calibri" w:eastAsia="Times New Roman" w:hAnsi="Calibri" w:cs="Calibri"/>
                <w:sz w:val="16"/>
                <w:szCs w:val="16"/>
                <w:lang w:eastAsia="hr-HR"/>
              </w:rPr>
              <w:t>.</w:t>
            </w:r>
          </w:p>
        </w:tc>
        <w:tc>
          <w:tcPr>
            <w:tcW w:w="811" w:type="pct"/>
            <w:tcBorders>
              <w:top w:val="nil"/>
              <w:left w:val="nil"/>
              <w:bottom w:val="single" w:sz="4" w:space="0" w:color="auto"/>
              <w:right w:val="single" w:sz="4" w:space="0" w:color="auto"/>
            </w:tcBorders>
            <w:shd w:val="clear" w:color="auto" w:fill="auto"/>
            <w:vAlign w:val="bottom"/>
            <w:hideMark/>
          </w:tcPr>
          <w:p w14:paraId="05728C27"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c>
          <w:tcPr>
            <w:tcW w:w="694" w:type="pct"/>
            <w:tcBorders>
              <w:top w:val="nil"/>
              <w:left w:val="nil"/>
              <w:bottom w:val="single" w:sz="4" w:space="0" w:color="auto"/>
              <w:right w:val="single" w:sz="4" w:space="0" w:color="auto"/>
            </w:tcBorders>
            <w:shd w:val="clear" w:color="auto" w:fill="auto"/>
            <w:vAlign w:val="bottom"/>
            <w:hideMark/>
          </w:tcPr>
          <w:p w14:paraId="16776732"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r>
      <w:tr w:rsidR="00BB2D7F" w:rsidRPr="0061716A" w14:paraId="47D20366" w14:textId="77777777" w:rsidTr="00BB2D7F">
        <w:trPr>
          <w:trHeight w:val="255"/>
        </w:trPr>
        <w:tc>
          <w:tcPr>
            <w:tcW w:w="481" w:type="pct"/>
            <w:tcBorders>
              <w:top w:val="nil"/>
              <w:left w:val="single" w:sz="4" w:space="0" w:color="auto"/>
              <w:bottom w:val="single" w:sz="4" w:space="0" w:color="auto"/>
              <w:right w:val="single" w:sz="4" w:space="0" w:color="auto"/>
            </w:tcBorders>
            <w:shd w:val="clear" w:color="auto" w:fill="auto"/>
            <w:noWrap/>
            <w:vAlign w:val="bottom"/>
            <w:hideMark/>
          </w:tcPr>
          <w:p w14:paraId="188E4315"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28.8.2020</w:t>
            </w:r>
          </w:p>
        </w:tc>
        <w:tc>
          <w:tcPr>
            <w:tcW w:w="672" w:type="pct"/>
            <w:tcBorders>
              <w:top w:val="nil"/>
              <w:left w:val="nil"/>
              <w:bottom w:val="single" w:sz="4" w:space="0" w:color="auto"/>
              <w:right w:val="single" w:sz="4" w:space="0" w:color="auto"/>
            </w:tcBorders>
            <w:shd w:val="clear" w:color="auto" w:fill="auto"/>
            <w:noWrap/>
            <w:vAlign w:val="bottom"/>
            <w:hideMark/>
          </w:tcPr>
          <w:p w14:paraId="24B048AF"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Bjanko zadužnica</w:t>
            </w:r>
          </w:p>
        </w:tc>
        <w:tc>
          <w:tcPr>
            <w:tcW w:w="593" w:type="pct"/>
            <w:tcBorders>
              <w:top w:val="nil"/>
              <w:left w:val="nil"/>
              <w:bottom w:val="single" w:sz="4" w:space="0" w:color="auto"/>
              <w:right w:val="single" w:sz="4" w:space="0" w:color="auto"/>
            </w:tcBorders>
            <w:shd w:val="clear" w:color="auto" w:fill="auto"/>
            <w:noWrap/>
            <w:vAlign w:val="bottom"/>
            <w:hideMark/>
          </w:tcPr>
          <w:p w14:paraId="19E12310"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OV-2874/2020</w:t>
            </w:r>
          </w:p>
        </w:tc>
        <w:tc>
          <w:tcPr>
            <w:tcW w:w="541" w:type="pct"/>
            <w:tcBorders>
              <w:top w:val="nil"/>
              <w:left w:val="nil"/>
              <w:bottom w:val="single" w:sz="4" w:space="0" w:color="auto"/>
              <w:right w:val="single" w:sz="4" w:space="0" w:color="auto"/>
            </w:tcBorders>
            <w:shd w:val="clear" w:color="auto" w:fill="auto"/>
            <w:noWrap/>
            <w:vAlign w:val="bottom"/>
            <w:hideMark/>
          </w:tcPr>
          <w:p w14:paraId="6D0AED35"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5.000,00</w:t>
            </w:r>
          </w:p>
        </w:tc>
        <w:tc>
          <w:tcPr>
            <w:tcW w:w="581" w:type="pct"/>
            <w:tcBorders>
              <w:top w:val="nil"/>
              <w:left w:val="nil"/>
              <w:bottom w:val="single" w:sz="4" w:space="0" w:color="auto"/>
              <w:right w:val="single" w:sz="4" w:space="0" w:color="auto"/>
            </w:tcBorders>
            <w:shd w:val="clear" w:color="auto" w:fill="auto"/>
            <w:noWrap/>
            <w:vAlign w:val="bottom"/>
            <w:hideMark/>
          </w:tcPr>
          <w:p w14:paraId="573B06A2"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663,61</w:t>
            </w:r>
          </w:p>
        </w:tc>
        <w:tc>
          <w:tcPr>
            <w:tcW w:w="629" w:type="pct"/>
            <w:tcBorders>
              <w:top w:val="nil"/>
              <w:left w:val="nil"/>
              <w:bottom w:val="single" w:sz="4" w:space="0" w:color="auto"/>
              <w:right w:val="single" w:sz="4" w:space="0" w:color="auto"/>
            </w:tcBorders>
            <w:shd w:val="clear" w:color="auto" w:fill="auto"/>
            <w:vAlign w:val="bottom"/>
            <w:hideMark/>
          </w:tcPr>
          <w:p w14:paraId="0E7A62C6" w14:textId="77777777" w:rsidR="00BB2D7F" w:rsidRPr="0061716A" w:rsidRDefault="00BB2D7F" w:rsidP="0021691D">
            <w:pPr>
              <w:spacing w:after="0" w:line="240" w:lineRule="auto"/>
              <w:rPr>
                <w:rFonts w:ascii="Calibri" w:eastAsia="Times New Roman" w:hAnsi="Calibri" w:cs="Calibri"/>
                <w:sz w:val="16"/>
                <w:szCs w:val="16"/>
                <w:lang w:eastAsia="hr-HR"/>
              </w:rPr>
            </w:pPr>
            <w:proofErr w:type="spellStart"/>
            <w:r w:rsidRPr="0061716A">
              <w:rPr>
                <w:rFonts w:ascii="Calibri" w:eastAsia="Times New Roman" w:hAnsi="Calibri" w:cs="Calibri"/>
                <w:sz w:val="16"/>
                <w:szCs w:val="16"/>
                <w:lang w:eastAsia="hr-HR"/>
              </w:rPr>
              <w:t>Blitz</w:t>
            </w:r>
            <w:proofErr w:type="spellEnd"/>
            <w:r w:rsidRPr="0061716A">
              <w:rPr>
                <w:rFonts w:ascii="Calibri" w:eastAsia="Times New Roman" w:hAnsi="Calibri" w:cs="Calibri"/>
                <w:sz w:val="16"/>
                <w:szCs w:val="16"/>
                <w:lang w:eastAsia="hr-HR"/>
              </w:rPr>
              <w:t xml:space="preserve"> d.o.o. film i video distribucija</w:t>
            </w:r>
          </w:p>
        </w:tc>
        <w:tc>
          <w:tcPr>
            <w:tcW w:w="811" w:type="pct"/>
            <w:tcBorders>
              <w:top w:val="nil"/>
              <w:left w:val="nil"/>
              <w:bottom w:val="single" w:sz="4" w:space="0" w:color="auto"/>
              <w:right w:val="single" w:sz="4" w:space="0" w:color="auto"/>
            </w:tcBorders>
            <w:shd w:val="clear" w:color="auto" w:fill="auto"/>
            <w:vAlign w:val="bottom"/>
            <w:hideMark/>
          </w:tcPr>
          <w:p w14:paraId="082C0B51"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c>
          <w:tcPr>
            <w:tcW w:w="694" w:type="pct"/>
            <w:tcBorders>
              <w:top w:val="nil"/>
              <w:left w:val="nil"/>
              <w:bottom w:val="single" w:sz="4" w:space="0" w:color="auto"/>
              <w:right w:val="single" w:sz="4" w:space="0" w:color="auto"/>
            </w:tcBorders>
            <w:shd w:val="clear" w:color="auto" w:fill="auto"/>
            <w:vAlign w:val="bottom"/>
            <w:hideMark/>
          </w:tcPr>
          <w:p w14:paraId="1CBADD8C"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r>
      <w:tr w:rsidR="00BB2D7F" w:rsidRPr="0061716A" w14:paraId="3EECC236" w14:textId="77777777" w:rsidTr="00BB2D7F">
        <w:trPr>
          <w:trHeight w:val="510"/>
        </w:trPr>
        <w:tc>
          <w:tcPr>
            <w:tcW w:w="481" w:type="pct"/>
            <w:tcBorders>
              <w:top w:val="nil"/>
              <w:left w:val="single" w:sz="4" w:space="0" w:color="auto"/>
              <w:bottom w:val="single" w:sz="4" w:space="0" w:color="auto"/>
              <w:right w:val="single" w:sz="4" w:space="0" w:color="auto"/>
            </w:tcBorders>
            <w:shd w:val="clear" w:color="auto" w:fill="auto"/>
            <w:noWrap/>
            <w:vAlign w:val="bottom"/>
            <w:hideMark/>
          </w:tcPr>
          <w:p w14:paraId="5ED93B17"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31.8.2020</w:t>
            </w:r>
          </w:p>
        </w:tc>
        <w:tc>
          <w:tcPr>
            <w:tcW w:w="672" w:type="pct"/>
            <w:tcBorders>
              <w:top w:val="nil"/>
              <w:left w:val="nil"/>
              <w:bottom w:val="single" w:sz="4" w:space="0" w:color="auto"/>
              <w:right w:val="single" w:sz="4" w:space="0" w:color="auto"/>
            </w:tcBorders>
            <w:shd w:val="clear" w:color="auto" w:fill="auto"/>
            <w:noWrap/>
            <w:vAlign w:val="bottom"/>
            <w:hideMark/>
          </w:tcPr>
          <w:p w14:paraId="4EBCD5CB"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Bjanko zadužnica</w:t>
            </w:r>
          </w:p>
        </w:tc>
        <w:tc>
          <w:tcPr>
            <w:tcW w:w="593" w:type="pct"/>
            <w:tcBorders>
              <w:top w:val="nil"/>
              <w:left w:val="nil"/>
              <w:bottom w:val="single" w:sz="4" w:space="0" w:color="auto"/>
              <w:right w:val="single" w:sz="4" w:space="0" w:color="auto"/>
            </w:tcBorders>
            <w:shd w:val="clear" w:color="auto" w:fill="auto"/>
            <w:noWrap/>
            <w:vAlign w:val="bottom"/>
            <w:hideMark/>
          </w:tcPr>
          <w:p w14:paraId="3D62B0ED"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OV-2903/2020</w:t>
            </w:r>
          </w:p>
        </w:tc>
        <w:tc>
          <w:tcPr>
            <w:tcW w:w="541" w:type="pct"/>
            <w:tcBorders>
              <w:top w:val="nil"/>
              <w:left w:val="nil"/>
              <w:bottom w:val="single" w:sz="4" w:space="0" w:color="auto"/>
              <w:right w:val="single" w:sz="4" w:space="0" w:color="auto"/>
            </w:tcBorders>
            <w:shd w:val="clear" w:color="auto" w:fill="auto"/>
            <w:noWrap/>
            <w:vAlign w:val="bottom"/>
            <w:hideMark/>
          </w:tcPr>
          <w:p w14:paraId="0E2A4852"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5.000,00</w:t>
            </w:r>
          </w:p>
        </w:tc>
        <w:tc>
          <w:tcPr>
            <w:tcW w:w="581" w:type="pct"/>
            <w:tcBorders>
              <w:top w:val="nil"/>
              <w:left w:val="nil"/>
              <w:bottom w:val="single" w:sz="4" w:space="0" w:color="auto"/>
              <w:right w:val="single" w:sz="4" w:space="0" w:color="auto"/>
            </w:tcBorders>
            <w:shd w:val="clear" w:color="auto" w:fill="auto"/>
            <w:noWrap/>
            <w:vAlign w:val="bottom"/>
            <w:hideMark/>
          </w:tcPr>
          <w:p w14:paraId="07252B90"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663,61</w:t>
            </w:r>
          </w:p>
        </w:tc>
        <w:tc>
          <w:tcPr>
            <w:tcW w:w="629" w:type="pct"/>
            <w:tcBorders>
              <w:top w:val="nil"/>
              <w:left w:val="nil"/>
              <w:bottom w:val="single" w:sz="4" w:space="0" w:color="auto"/>
              <w:right w:val="single" w:sz="4" w:space="0" w:color="auto"/>
            </w:tcBorders>
            <w:shd w:val="clear" w:color="auto" w:fill="auto"/>
            <w:vAlign w:val="bottom"/>
            <w:hideMark/>
          </w:tcPr>
          <w:p w14:paraId="3804E883" w14:textId="77777777" w:rsidR="00BB2D7F" w:rsidRPr="0061716A" w:rsidRDefault="00BB2D7F" w:rsidP="0021691D">
            <w:pPr>
              <w:spacing w:after="0" w:line="240" w:lineRule="auto"/>
              <w:rPr>
                <w:rFonts w:ascii="Calibri" w:eastAsia="Times New Roman" w:hAnsi="Calibri" w:cs="Calibri"/>
                <w:sz w:val="16"/>
                <w:szCs w:val="16"/>
                <w:lang w:eastAsia="hr-HR"/>
              </w:rPr>
            </w:pPr>
            <w:proofErr w:type="spellStart"/>
            <w:r w:rsidRPr="0061716A">
              <w:rPr>
                <w:rFonts w:ascii="Calibri" w:eastAsia="Times New Roman" w:hAnsi="Calibri" w:cs="Calibri"/>
                <w:sz w:val="16"/>
                <w:szCs w:val="16"/>
                <w:lang w:eastAsia="hr-HR"/>
              </w:rPr>
              <w:t>Duplicato</w:t>
            </w:r>
            <w:proofErr w:type="spellEnd"/>
            <w:r w:rsidRPr="0061716A">
              <w:rPr>
                <w:rFonts w:ascii="Calibri" w:eastAsia="Times New Roman" w:hAnsi="Calibri" w:cs="Calibri"/>
                <w:sz w:val="16"/>
                <w:szCs w:val="16"/>
                <w:lang w:eastAsia="hr-HR"/>
              </w:rPr>
              <w:t xml:space="preserve"> </w:t>
            </w:r>
            <w:proofErr w:type="spellStart"/>
            <w:r w:rsidRPr="0061716A">
              <w:rPr>
                <w:rFonts w:ascii="Calibri" w:eastAsia="Times New Roman" w:hAnsi="Calibri" w:cs="Calibri"/>
                <w:sz w:val="16"/>
                <w:szCs w:val="16"/>
                <w:lang w:eastAsia="hr-HR"/>
              </w:rPr>
              <w:t>media</w:t>
            </w:r>
            <w:proofErr w:type="spellEnd"/>
            <w:r w:rsidRPr="0061716A">
              <w:rPr>
                <w:rFonts w:ascii="Calibri" w:eastAsia="Times New Roman" w:hAnsi="Calibri" w:cs="Calibri"/>
                <w:sz w:val="16"/>
                <w:szCs w:val="16"/>
                <w:lang w:eastAsia="hr-HR"/>
              </w:rPr>
              <w:t xml:space="preserve"> d.o.o za </w:t>
            </w:r>
            <w:proofErr w:type="spellStart"/>
            <w:r w:rsidRPr="0061716A">
              <w:rPr>
                <w:rFonts w:ascii="Calibri" w:eastAsia="Times New Roman" w:hAnsi="Calibri" w:cs="Calibri"/>
                <w:sz w:val="16"/>
                <w:szCs w:val="16"/>
                <w:lang w:eastAsia="hr-HR"/>
              </w:rPr>
              <w:t>audio.viz.djelat</w:t>
            </w:r>
            <w:proofErr w:type="spellEnd"/>
            <w:r w:rsidRPr="0061716A">
              <w:rPr>
                <w:rFonts w:ascii="Calibri" w:eastAsia="Times New Roman" w:hAnsi="Calibri" w:cs="Calibri"/>
                <w:sz w:val="16"/>
                <w:szCs w:val="16"/>
                <w:lang w:eastAsia="hr-HR"/>
              </w:rPr>
              <w:t>.</w:t>
            </w:r>
          </w:p>
        </w:tc>
        <w:tc>
          <w:tcPr>
            <w:tcW w:w="811" w:type="pct"/>
            <w:tcBorders>
              <w:top w:val="nil"/>
              <w:left w:val="nil"/>
              <w:bottom w:val="single" w:sz="4" w:space="0" w:color="auto"/>
              <w:right w:val="single" w:sz="4" w:space="0" w:color="auto"/>
            </w:tcBorders>
            <w:shd w:val="clear" w:color="auto" w:fill="auto"/>
            <w:vAlign w:val="bottom"/>
            <w:hideMark/>
          </w:tcPr>
          <w:p w14:paraId="2F58C215"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c>
          <w:tcPr>
            <w:tcW w:w="694" w:type="pct"/>
            <w:tcBorders>
              <w:top w:val="nil"/>
              <w:left w:val="nil"/>
              <w:bottom w:val="single" w:sz="4" w:space="0" w:color="auto"/>
              <w:right w:val="single" w:sz="4" w:space="0" w:color="auto"/>
            </w:tcBorders>
            <w:shd w:val="clear" w:color="auto" w:fill="auto"/>
            <w:vAlign w:val="bottom"/>
            <w:hideMark/>
          </w:tcPr>
          <w:p w14:paraId="7B1A66F5"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r>
      <w:tr w:rsidR="00BB2D7F" w:rsidRPr="0061716A" w14:paraId="7B3174D0" w14:textId="77777777" w:rsidTr="00BB2D7F">
        <w:trPr>
          <w:trHeight w:val="255"/>
        </w:trPr>
        <w:tc>
          <w:tcPr>
            <w:tcW w:w="481" w:type="pct"/>
            <w:tcBorders>
              <w:top w:val="nil"/>
              <w:left w:val="single" w:sz="4" w:space="0" w:color="auto"/>
              <w:bottom w:val="single" w:sz="4" w:space="0" w:color="auto"/>
              <w:right w:val="single" w:sz="4" w:space="0" w:color="auto"/>
            </w:tcBorders>
            <w:shd w:val="clear" w:color="auto" w:fill="auto"/>
            <w:noWrap/>
            <w:vAlign w:val="bottom"/>
            <w:hideMark/>
          </w:tcPr>
          <w:p w14:paraId="1BE3592D"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5.5.2023</w:t>
            </w:r>
          </w:p>
        </w:tc>
        <w:tc>
          <w:tcPr>
            <w:tcW w:w="672" w:type="pct"/>
            <w:tcBorders>
              <w:top w:val="nil"/>
              <w:left w:val="nil"/>
              <w:bottom w:val="single" w:sz="4" w:space="0" w:color="auto"/>
              <w:right w:val="single" w:sz="4" w:space="0" w:color="auto"/>
            </w:tcBorders>
            <w:shd w:val="clear" w:color="auto" w:fill="auto"/>
            <w:noWrap/>
            <w:vAlign w:val="bottom"/>
            <w:hideMark/>
          </w:tcPr>
          <w:p w14:paraId="7BE0D8BA"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Bjanko zadužnica</w:t>
            </w:r>
          </w:p>
        </w:tc>
        <w:tc>
          <w:tcPr>
            <w:tcW w:w="593" w:type="pct"/>
            <w:tcBorders>
              <w:top w:val="nil"/>
              <w:left w:val="nil"/>
              <w:bottom w:val="single" w:sz="4" w:space="0" w:color="auto"/>
              <w:right w:val="single" w:sz="4" w:space="0" w:color="auto"/>
            </w:tcBorders>
            <w:shd w:val="clear" w:color="auto" w:fill="auto"/>
            <w:noWrap/>
            <w:vAlign w:val="bottom"/>
            <w:hideMark/>
          </w:tcPr>
          <w:p w14:paraId="7BE75F69"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OV-1775/2023</w:t>
            </w:r>
          </w:p>
        </w:tc>
        <w:tc>
          <w:tcPr>
            <w:tcW w:w="541" w:type="pct"/>
            <w:tcBorders>
              <w:top w:val="nil"/>
              <w:left w:val="nil"/>
              <w:bottom w:val="single" w:sz="4" w:space="0" w:color="auto"/>
              <w:right w:val="single" w:sz="4" w:space="0" w:color="auto"/>
            </w:tcBorders>
            <w:shd w:val="clear" w:color="auto" w:fill="auto"/>
            <w:noWrap/>
            <w:vAlign w:val="bottom"/>
            <w:hideMark/>
          </w:tcPr>
          <w:p w14:paraId="76444B7B"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c>
          <w:tcPr>
            <w:tcW w:w="581" w:type="pct"/>
            <w:tcBorders>
              <w:top w:val="nil"/>
              <w:left w:val="nil"/>
              <w:bottom w:val="single" w:sz="4" w:space="0" w:color="auto"/>
              <w:right w:val="single" w:sz="4" w:space="0" w:color="auto"/>
            </w:tcBorders>
            <w:shd w:val="clear" w:color="auto" w:fill="auto"/>
            <w:noWrap/>
            <w:vAlign w:val="bottom"/>
            <w:hideMark/>
          </w:tcPr>
          <w:p w14:paraId="3510B621"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20.000,00</w:t>
            </w:r>
          </w:p>
        </w:tc>
        <w:tc>
          <w:tcPr>
            <w:tcW w:w="629" w:type="pct"/>
            <w:tcBorders>
              <w:top w:val="nil"/>
              <w:left w:val="nil"/>
              <w:bottom w:val="single" w:sz="4" w:space="0" w:color="auto"/>
              <w:right w:val="single" w:sz="4" w:space="0" w:color="auto"/>
            </w:tcBorders>
            <w:shd w:val="clear" w:color="auto" w:fill="auto"/>
            <w:vAlign w:val="bottom"/>
            <w:hideMark/>
          </w:tcPr>
          <w:p w14:paraId="5D27E0FC"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SUPERNOVA SISAK WEST</w:t>
            </w:r>
          </w:p>
        </w:tc>
        <w:tc>
          <w:tcPr>
            <w:tcW w:w="811" w:type="pct"/>
            <w:tcBorders>
              <w:top w:val="nil"/>
              <w:left w:val="nil"/>
              <w:bottom w:val="single" w:sz="4" w:space="0" w:color="auto"/>
              <w:right w:val="single" w:sz="4" w:space="0" w:color="auto"/>
            </w:tcBorders>
            <w:shd w:val="clear" w:color="auto" w:fill="auto"/>
            <w:vAlign w:val="bottom"/>
            <w:hideMark/>
          </w:tcPr>
          <w:p w14:paraId="5DEF0AF2"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najam prostora</w:t>
            </w:r>
          </w:p>
        </w:tc>
        <w:tc>
          <w:tcPr>
            <w:tcW w:w="694" w:type="pct"/>
            <w:tcBorders>
              <w:top w:val="nil"/>
              <w:left w:val="nil"/>
              <w:bottom w:val="single" w:sz="4" w:space="0" w:color="auto"/>
              <w:right w:val="single" w:sz="4" w:space="0" w:color="auto"/>
            </w:tcBorders>
            <w:shd w:val="clear" w:color="auto" w:fill="auto"/>
            <w:vAlign w:val="bottom"/>
            <w:hideMark/>
          </w:tcPr>
          <w:p w14:paraId="3683D93B"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r>
      <w:tr w:rsidR="00BB2D7F" w:rsidRPr="0061716A" w14:paraId="32FEE350" w14:textId="77777777" w:rsidTr="00BB2D7F">
        <w:trPr>
          <w:trHeight w:val="255"/>
        </w:trPr>
        <w:tc>
          <w:tcPr>
            <w:tcW w:w="481" w:type="pct"/>
            <w:tcBorders>
              <w:top w:val="nil"/>
              <w:left w:val="single" w:sz="4" w:space="0" w:color="auto"/>
              <w:bottom w:val="single" w:sz="4" w:space="0" w:color="auto"/>
              <w:right w:val="single" w:sz="4" w:space="0" w:color="auto"/>
            </w:tcBorders>
            <w:shd w:val="clear" w:color="auto" w:fill="auto"/>
            <w:noWrap/>
            <w:vAlign w:val="bottom"/>
            <w:hideMark/>
          </w:tcPr>
          <w:p w14:paraId="335B3B3C"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5.5.2023</w:t>
            </w:r>
          </w:p>
        </w:tc>
        <w:tc>
          <w:tcPr>
            <w:tcW w:w="672" w:type="pct"/>
            <w:tcBorders>
              <w:top w:val="nil"/>
              <w:left w:val="nil"/>
              <w:bottom w:val="single" w:sz="4" w:space="0" w:color="auto"/>
              <w:right w:val="single" w:sz="4" w:space="0" w:color="auto"/>
            </w:tcBorders>
            <w:shd w:val="clear" w:color="auto" w:fill="auto"/>
            <w:noWrap/>
            <w:vAlign w:val="bottom"/>
            <w:hideMark/>
          </w:tcPr>
          <w:p w14:paraId="4DFC4762"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Bjanko zadužnica</w:t>
            </w:r>
          </w:p>
        </w:tc>
        <w:tc>
          <w:tcPr>
            <w:tcW w:w="593" w:type="pct"/>
            <w:tcBorders>
              <w:top w:val="nil"/>
              <w:left w:val="nil"/>
              <w:bottom w:val="single" w:sz="4" w:space="0" w:color="auto"/>
              <w:right w:val="single" w:sz="4" w:space="0" w:color="auto"/>
            </w:tcBorders>
            <w:shd w:val="clear" w:color="auto" w:fill="auto"/>
            <w:noWrap/>
            <w:vAlign w:val="bottom"/>
            <w:hideMark/>
          </w:tcPr>
          <w:p w14:paraId="624B6B97"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OV-1776/2023</w:t>
            </w:r>
          </w:p>
        </w:tc>
        <w:tc>
          <w:tcPr>
            <w:tcW w:w="541" w:type="pct"/>
            <w:tcBorders>
              <w:top w:val="nil"/>
              <w:left w:val="nil"/>
              <w:bottom w:val="single" w:sz="4" w:space="0" w:color="auto"/>
              <w:right w:val="single" w:sz="4" w:space="0" w:color="auto"/>
            </w:tcBorders>
            <w:shd w:val="clear" w:color="auto" w:fill="auto"/>
            <w:noWrap/>
            <w:vAlign w:val="bottom"/>
            <w:hideMark/>
          </w:tcPr>
          <w:p w14:paraId="026B7CC4"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c>
          <w:tcPr>
            <w:tcW w:w="581" w:type="pct"/>
            <w:tcBorders>
              <w:top w:val="nil"/>
              <w:left w:val="nil"/>
              <w:bottom w:val="single" w:sz="4" w:space="0" w:color="auto"/>
              <w:right w:val="single" w:sz="4" w:space="0" w:color="auto"/>
            </w:tcBorders>
            <w:shd w:val="clear" w:color="auto" w:fill="auto"/>
            <w:noWrap/>
            <w:vAlign w:val="bottom"/>
            <w:hideMark/>
          </w:tcPr>
          <w:p w14:paraId="709E16CF"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2.000,00</w:t>
            </w:r>
          </w:p>
        </w:tc>
        <w:tc>
          <w:tcPr>
            <w:tcW w:w="629" w:type="pct"/>
            <w:tcBorders>
              <w:top w:val="nil"/>
              <w:left w:val="nil"/>
              <w:bottom w:val="single" w:sz="4" w:space="0" w:color="auto"/>
              <w:right w:val="single" w:sz="4" w:space="0" w:color="auto"/>
            </w:tcBorders>
            <w:shd w:val="clear" w:color="auto" w:fill="auto"/>
            <w:vAlign w:val="bottom"/>
            <w:hideMark/>
          </w:tcPr>
          <w:p w14:paraId="7BDDF876"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SUPERNOVA SISAK WEST</w:t>
            </w:r>
          </w:p>
        </w:tc>
        <w:tc>
          <w:tcPr>
            <w:tcW w:w="811" w:type="pct"/>
            <w:tcBorders>
              <w:top w:val="nil"/>
              <w:left w:val="nil"/>
              <w:bottom w:val="single" w:sz="4" w:space="0" w:color="auto"/>
              <w:right w:val="single" w:sz="4" w:space="0" w:color="auto"/>
            </w:tcBorders>
            <w:shd w:val="clear" w:color="auto" w:fill="auto"/>
            <w:vAlign w:val="bottom"/>
            <w:hideMark/>
          </w:tcPr>
          <w:p w14:paraId="0D91C1FA"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najam prostora</w:t>
            </w:r>
          </w:p>
        </w:tc>
        <w:tc>
          <w:tcPr>
            <w:tcW w:w="694" w:type="pct"/>
            <w:tcBorders>
              <w:top w:val="nil"/>
              <w:left w:val="nil"/>
              <w:bottom w:val="single" w:sz="4" w:space="0" w:color="auto"/>
              <w:right w:val="single" w:sz="4" w:space="0" w:color="auto"/>
            </w:tcBorders>
            <w:shd w:val="clear" w:color="auto" w:fill="auto"/>
            <w:vAlign w:val="bottom"/>
            <w:hideMark/>
          </w:tcPr>
          <w:p w14:paraId="2BCB5815"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r>
      <w:tr w:rsidR="00BB2D7F" w:rsidRPr="0061716A" w14:paraId="3DBE8E62" w14:textId="77777777" w:rsidTr="00BB2D7F">
        <w:trPr>
          <w:trHeight w:val="510"/>
        </w:trPr>
        <w:tc>
          <w:tcPr>
            <w:tcW w:w="481" w:type="pct"/>
            <w:tcBorders>
              <w:top w:val="nil"/>
              <w:left w:val="single" w:sz="4" w:space="0" w:color="auto"/>
              <w:bottom w:val="single" w:sz="4" w:space="0" w:color="auto"/>
              <w:right w:val="single" w:sz="4" w:space="0" w:color="auto"/>
            </w:tcBorders>
            <w:shd w:val="clear" w:color="auto" w:fill="auto"/>
            <w:noWrap/>
            <w:vAlign w:val="bottom"/>
            <w:hideMark/>
          </w:tcPr>
          <w:p w14:paraId="77634B0D"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27.6.2023</w:t>
            </w:r>
          </w:p>
        </w:tc>
        <w:tc>
          <w:tcPr>
            <w:tcW w:w="672" w:type="pct"/>
            <w:tcBorders>
              <w:top w:val="nil"/>
              <w:left w:val="nil"/>
              <w:bottom w:val="single" w:sz="4" w:space="0" w:color="auto"/>
              <w:right w:val="single" w:sz="4" w:space="0" w:color="auto"/>
            </w:tcBorders>
            <w:shd w:val="clear" w:color="auto" w:fill="auto"/>
            <w:noWrap/>
            <w:vAlign w:val="bottom"/>
            <w:hideMark/>
          </w:tcPr>
          <w:p w14:paraId="37432D81"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Bjanko zadužnica</w:t>
            </w:r>
          </w:p>
        </w:tc>
        <w:tc>
          <w:tcPr>
            <w:tcW w:w="593" w:type="pct"/>
            <w:tcBorders>
              <w:top w:val="nil"/>
              <w:left w:val="nil"/>
              <w:bottom w:val="single" w:sz="4" w:space="0" w:color="auto"/>
              <w:right w:val="single" w:sz="4" w:space="0" w:color="auto"/>
            </w:tcBorders>
            <w:shd w:val="clear" w:color="auto" w:fill="auto"/>
            <w:noWrap/>
            <w:vAlign w:val="bottom"/>
            <w:hideMark/>
          </w:tcPr>
          <w:p w14:paraId="27358A67"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OV-2660/2023</w:t>
            </w:r>
          </w:p>
        </w:tc>
        <w:tc>
          <w:tcPr>
            <w:tcW w:w="541" w:type="pct"/>
            <w:tcBorders>
              <w:top w:val="nil"/>
              <w:left w:val="nil"/>
              <w:bottom w:val="single" w:sz="4" w:space="0" w:color="auto"/>
              <w:right w:val="single" w:sz="4" w:space="0" w:color="auto"/>
            </w:tcBorders>
            <w:shd w:val="clear" w:color="auto" w:fill="auto"/>
            <w:noWrap/>
            <w:vAlign w:val="bottom"/>
            <w:hideMark/>
          </w:tcPr>
          <w:p w14:paraId="4C0B5168"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c>
          <w:tcPr>
            <w:tcW w:w="581" w:type="pct"/>
            <w:tcBorders>
              <w:top w:val="nil"/>
              <w:left w:val="nil"/>
              <w:bottom w:val="single" w:sz="4" w:space="0" w:color="auto"/>
              <w:right w:val="single" w:sz="4" w:space="0" w:color="auto"/>
            </w:tcBorders>
            <w:shd w:val="clear" w:color="auto" w:fill="auto"/>
            <w:noWrap/>
            <w:vAlign w:val="bottom"/>
            <w:hideMark/>
          </w:tcPr>
          <w:p w14:paraId="693EE143"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20.000,00</w:t>
            </w:r>
          </w:p>
        </w:tc>
        <w:tc>
          <w:tcPr>
            <w:tcW w:w="629" w:type="pct"/>
            <w:tcBorders>
              <w:top w:val="nil"/>
              <w:left w:val="nil"/>
              <w:bottom w:val="single" w:sz="4" w:space="0" w:color="auto"/>
              <w:right w:val="single" w:sz="4" w:space="0" w:color="auto"/>
            </w:tcBorders>
            <w:shd w:val="clear" w:color="auto" w:fill="auto"/>
            <w:vAlign w:val="bottom"/>
            <w:hideMark/>
          </w:tcPr>
          <w:p w14:paraId="2C54C96B"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xml:space="preserve">Središnji </w:t>
            </w:r>
            <w:proofErr w:type="spellStart"/>
            <w:r w:rsidRPr="0061716A">
              <w:rPr>
                <w:rFonts w:ascii="Calibri" w:eastAsia="Times New Roman" w:hAnsi="Calibri" w:cs="Calibri"/>
                <w:sz w:val="16"/>
                <w:szCs w:val="16"/>
                <w:lang w:eastAsia="hr-HR"/>
              </w:rPr>
              <w:t>drž</w:t>
            </w:r>
            <w:proofErr w:type="spellEnd"/>
            <w:r w:rsidRPr="0061716A">
              <w:rPr>
                <w:rFonts w:ascii="Calibri" w:eastAsia="Times New Roman" w:hAnsi="Calibri" w:cs="Calibri"/>
                <w:sz w:val="16"/>
                <w:szCs w:val="16"/>
                <w:lang w:eastAsia="hr-HR"/>
              </w:rPr>
              <w:t xml:space="preserve">. ured za demografiju i mlade </w:t>
            </w:r>
          </w:p>
        </w:tc>
        <w:tc>
          <w:tcPr>
            <w:tcW w:w="811" w:type="pct"/>
            <w:tcBorders>
              <w:top w:val="nil"/>
              <w:left w:val="nil"/>
              <w:bottom w:val="single" w:sz="4" w:space="0" w:color="auto"/>
              <w:right w:val="single" w:sz="4" w:space="0" w:color="auto"/>
            </w:tcBorders>
            <w:shd w:val="clear" w:color="auto" w:fill="auto"/>
            <w:vAlign w:val="bottom"/>
            <w:hideMark/>
          </w:tcPr>
          <w:p w14:paraId="4BBFCDEF"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xml:space="preserve">projekt ulaganje u </w:t>
            </w:r>
            <w:proofErr w:type="spellStart"/>
            <w:r w:rsidRPr="0061716A">
              <w:rPr>
                <w:rFonts w:ascii="Calibri" w:eastAsia="Times New Roman" w:hAnsi="Calibri" w:cs="Calibri"/>
                <w:sz w:val="16"/>
                <w:szCs w:val="16"/>
                <w:lang w:eastAsia="hr-HR"/>
              </w:rPr>
              <w:t>dj.vrtiće</w:t>
            </w:r>
            <w:proofErr w:type="spellEnd"/>
          </w:p>
        </w:tc>
        <w:tc>
          <w:tcPr>
            <w:tcW w:w="694" w:type="pct"/>
            <w:tcBorders>
              <w:top w:val="nil"/>
              <w:left w:val="nil"/>
              <w:bottom w:val="single" w:sz="4" w:space="0" w:color="auto"/>
              <w:right w:val="single" w:sz="4" w:space="0" w:color="auto"/>
            </w:tcBorders>
            <w:shd w:val="clear" w:color="auto" w:fill="auto"/>
            <w:vAlign w:val="bottom"/>
            <w:hideMark/>
          </w:tcPr>
          <w:p w14:paraId="184C2F48"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r>
      <w:tr w:rsidR="00BB2D7F" w:rsidRPr="0061716A" w14:paraId="77059767" w14:textId="77777777" w:rsidTr="00BB2D7F">
        <w:trPr>
          <w:trHeight w:val="765"/>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52692C67"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7.3.2024</w:t>
            </w:r>
          </w:p>
        </w:tc>
        <w:tc>
          <w:tcPr>
            <w:tcW w:w="672" w:type="pct"/>
            <w:tcBorders>
              <w:top w:val="nil"/>
              <w:left w:val="nil"/>
              <w:bottom w:val="single" w:sz="4" w:space="0" w:color="auto"/>
              <w:right w:val="single" w:sz="4" w:space="0" w:color="auto"/>
            </w:tcBorders>
            <w:shd w:val="clear" w:color="auto" w:fill="auto"/>
            <w:noWrap/>
            <w:vAlign w:val="center"/>
            <w:hideMark/>
          </w:tcPr>
          <w:p w14:paraId="27D94D5A"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Bjanko zadužnica</w:t>
            </w:r>
          </w:p>
        </w:tc>
        <w:tc>
          <w:tcPr>
            <w:tcW w:w="593" w:type="pct"/>
            <w:tcBorders>
              <w:top w:val="nil"/>
              <w:left w:val="nil"/>
              <w:bottom w:val="single" w:sz="4" w:space="0" w:color="auto"/>
              <w:right w:val="single" w:sz="4" w:space="0" w:color="auto"/>
            </w:tcBorders>
            <w:shd w:val="clear" w:color="auto" w:fill="auto"/>
            <w:noWrap/>
            <w:vAlign w:val="center"/>
            <w:hideMark/>
          </w:tcPr>
          <w:p w14:paraId="567938AE"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OV-1152/2024</w:t>
            </w:r>
          </w:p>
        </w:tc>
        <w:tc>
          <w:tcPr>
            <w:tcW w:w="541" w:type="pct"/>
            <w:tcBorders>
              <w:top w:val="nil"/>
              <w:left w:val="nil"/>
              <w:bottom w:val="single" w:sz="4" w:space="0" w:color="auto"/>
              <w:right w:val="single" w:sz="4" w:space="0" w:color="auto"/>
            </w:tcBorders>
            <w:shd w:val="clear" w:color="auto" w:fill="auto"/>
            <w:noWrap/>
            <w:vAlign w:val="center"/>
            <w:hideMark/>
          </w:tcPr>
          <w:p w14:paraId="038053E4"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c>
          <w:tcPr>
            <w:tcW w:w="581" w:type="pct"/>
            <w:tcBorders>
              <w:top w:val="nil"/>
              <w:left w:val="nil"/>
              <w:bottom w:val="single" w:sz="4" w:space="0" w:color="auto"/>
              <w:right w:val="single" w:sz="4" w:space="0" w:color="auto"/>
            </w:tcBorders>
            <w:shd w:val="clear" w:color="auto" w:fill="auto"/>
            <w:noWrap/>
            <w:vAlign w:val="center"/>
            <w:hideMark/>
          </w:tcPr>
          <w:p w14:paraId="6D1EFBC9"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2.000,00</w:t>
            </w:r>
          </w:p>
        </w:tc>
        <w:tc>
          <w:tcPr>
            <w:tcW w:w="629" w:type="pct"/>
            <w:tcBorders>
              <w:top w:val="nil"/>
              <w:left w:val="nil"/>
              <w:bottom w:val="single" w:sz="4" w:space="0" w:color="auto"/>
              <w:right w:val="single" w:sz="4" w:space="0" w:color="auto"/>
            </w:tcBorders>
            <w:shd w:val="clear" w:color="auto" w:fill="auto"/>
            <w:vAlign w:val="center"/>
            <w:hideMark/>
          </w:tcPr>
          <w:p w14:paraId="58AE436E"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HŽ PUTNIČKI PRIJEVOZ D.O.O. Zagreb, Strojarska 11</w:t>
            </w:r>
          </w:p>
        </w:tc>
        <w:tc>
          <w:tcPr>
            <w:tcW w:w="811" w:type="pct"/>
            <w:tcBorders>
              <w:top w:val="nil"/>
              <w:left w:val="nil"/>
              <w:bottom w:val="single" w:sz="4" w:space="0" w:color="auto"/>
              <w:right w:val="single" w:sz="4" w:space="0" w:color="auto"/>
            </w:tcBorders>
            <w:shd w:val="clear" w:color="auto" w:fill="auto"/>
            <w:vAlign w:val="center"/>
            <w:hideMark/>
          </w:tcPr>
          <w:p w14:paraId="305DC514"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Ugovor o zakupu oglasnih pozicija broj 5/24</w:t>
            </w:r>
          </w:p>
        </w:tc>
        <w:tc>
          <w:tcPr>
            <w:tcW w:w="694" w:type="pct"/>
            <w:tcBorders>
              <w:top w:val="nil"/>
              <w:left w:val="nil"/>
              <w:bottom w:val="single" w:sz="4" w:space="0" w:color="auto"/>
              <w:right w:val="single" w:sz="4" w:space="0" w:color="auto"/>
            </w:tcBorders>
            <w:shd w:val="clear" w:color="auto" w:fill="auto"/>
            <w:vAlign w:val="center"/>
            <w:hideMark/>
          </w:tcPr>
          <w:p w14:paraId="185E5C3F"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KLASA: 341-02/23-03/1                         URBROJ: 2175/05-01/1-24-4</w:t>
            </w:r>
          </w:p>
        </w:tc>
      </w:tr>
      <w:tr w:rsidR="00BB2D7F" w:rsidRPr="0061716A" w14:paraId="614788D0" w14:textId="77777777" w:rsidTr="00BB2D7F">
        <w:trPr>
          <w:trHeight w:val="765"/>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2C8E454D"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7.3.2024</w:t>
            </w:r>
          </w:p>
        </w:tc>
        <w:tc>
          <w:tcPr>
            <w:tcW w:w="672" w:type="pct"/>
            <w:tcBorders>
              <w:top w:val="nil"/>
              <w:left w:val="nil"/>
              <w:bottom w:val="single" w:sz="4" w:space="0" w:color="auto"/>
              <w:right w:val="single" w:sz="4" w:space="0" w:color="auto"/>
            </w:tcBorders>
            <w:shd w:val="clear" w:color="auto" w:fill="auto"/>
            <w:noWrap/>
            <w:vAlign w:val="center"/>
            <w:hideMark/>
          </w:tcPr>
          <w:p w14:paraId="6905709D"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Bjanko zadužnica</w:t>
            </w:r>
          </w:p>
        </w:tc>
        <w:tc>
          <w:tcPr>
            <w:tcW w:w="593" w:type="pct"/>
            <w:tcBorders>
              <w:top w:val="nil"/>
              <w:left w:val="nil"/>
              <w:bottom w:val="single" w:sz="4" w:space="0" w:color="auto"/>
              <w:right w:val="single" w:sz="4" w:space="0" w:color="auto"/>
            </w:tcBorders>
            <w:shd w:val="clear" w:color="auto" w:fill="auto"/>
            <w:noWrap/>
            <w:vAlign w:val="center"/>
            <w:hideMark/>
          </w:tcPr>
          <w:p w14:paraId="10BE287B"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OV-1151/2024</w:t>
            </w:r>
          </w:p>
        </w:tc>
        <w:tc>
          <w:tcPr>
            <w:tcW w:w="541" w:type="pct"/>
            <w:tcBorders>
              <w:top w:val="nil"/>
              <w:left w:val="nil"/>
              <w:bottom w:val="single" w:sz="4" w:space="0" w:color="auto"/>
              <w:right w:val="single" w:sz="4" w:space="0" w:color="auto"/>
            </w:tcBorders>
            <w:shd w:val="clear" w:color="auto" w:fill="auto"/>
            <w:noWrap/>
            <w:vAlign w:val="center"/>
            <w:hideMark/>
          </w:tcPr>
          <w:p w14:paraId="6A23AA4F"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c>
          <w:tcPr>
            <w:tcW w:w="581" w:type="pct"/>
            <w:tcBorders>
              <w:top w:val="nil"/>
              <w:left w:val="nil"/>
              <w:bottom w:val="single" w:sz="4" w:space="0" w:color="auto"/>
              <w:right w:val="single" w:sz="4" w:space="0" w:color="auto"/>
            </w:tcBorders>
            <w:shd w:val="clear" w:color="auto" w:fill="auto"/>
            <w:noWrap/>
            <w:vAlign w:val="center"/>
            <w:hideMark/>
          </w:tcPr>
          <w:p w14:paraId="7549784E"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1.000,00</w:t>
            </w:r>
          </w:p>
        </w:tc>
        <w:tc>
          <w:tcPr>
            <w:tcW w:w="629" w:type="pct"/>
            <w:tcBorders>
              <w:top w:val="nil"/>
              <w:left w:val="nil"/>
              <w:bottom w:val="single" w:sz="4" w:space="0" w:color="auto"/>
              <w:right w:val="single" w:sz="4" w:space="0" w:color="auto"/>
            </w:tcBorders>
            <w:shd w:val="clear" w:color="auto" w:fill="auto"/>
            <w:vAlign w:val="center"/>
            <w:hideMark/>
          </w:tcPr>
          <w:p w14:paraId="1E993FD9"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xml:space="preserve">HŽ PUTNIČKI PRIJEVOZ D.O.O. </w:t>
            </w:r>
            <w:r w:rsidRPr="0061716A">
              <w:rPr>
                <w:rFonts w:ascii="Calibri" w:eastAsia="Times New Roman" w:hAnsi="Calibri" w:cs="Calibri"/>
                <w:sz w:val="16"/>
                <w:szCs w:val="16"/>
                <w:lang w:eastAsia="hr-HR"/>
              </w:rPr>
              <w:lastRenderedPageBreak/>
              <w:t>Zagreb, Strojarska 11</w:t>
            </w:r>
          </w:p>
        </w:tc>
        <w:tc>
          <w:tcPr>
            <w:tcW w:w="811" w:type="pct"/>
            <w:tcBorders>
              <w:top w:val="nil"/>
              <w:left w:val="nil"/>
              <w:bottom w:val="single" w:sz="4" w:space="0" w:color="auto"/>
              <w:right w:val="single" w:sz="4" w:space="0" w:color="auto"/>
            </w:tcBorders>
            <w:shd w:val="clear" w:color="auto" w:fill="auto"/>
            <w:vAlign w:val="center"/>
            <w:hideMark/>
          </w:tcPr>
          <w:p w14:paraId="783336E1"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lastRenderedPageBreak/>
              <w:t>Ugovor o zakupu oglasnih pozicija broj 5/24</w:t>
            </w:r>
          </w:p>
        </w:tc>
        <w:tc>
          <w:tcPr>
            <w:tcW w:w="694" w:type="pct"/>
            <w:tcBorders>
              <w:top w:val="nil"/>
              <w:left w:val="nil"/>
              <w:bottom w:val="single" w:sz="4" w:space="0" w:color="auto"/>
              <w:right w:val="single" w:sz="4" w:space="0" w:color="auto"/>
            </w:tcBorders>
            <w:shd w:val="clear" w:color="auto" w:fill="auto"/>
            <w:vAlign w:val="center"/>
            <w:hideMark/>
          </w:tcPr>
          <w:p w14:paraId="5FCD47C7"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xml:space="preserve">KLASA: 341-02/23-03/1                         URBROJ: </w:t>
            </w:r>
            <w:r w:rsidRPr="0061716A">
              <w:rPr>
                <w:rFonts w:ascii="Calibri" w:eastAsia="Times New Roman" w:hAnsi="Calibri" w:cs="Calibri"/>
                <w:sz w:val="16"/>
                <w:szCs w:val="16"/>
                <w:lang w:eastAsia="hr-HR"/>
              </w:rPr>
              <w:lastRenderedPageBreak/>
              <w:t>2175/05-01/1-24-4</w:t>
            </w:r>
          </w:p>
        </w:tc>
      </w:tr>
      <w:tr w:rsidR="00BB2D7F" w:rsidRPr="0061716A" w14:paraId="3556307A" w14:textId="77777777" w:rsidTr="00BB2D7F">
        <w:trPr>
          <w:trHeight w:val="765"/>
        </w:trPr>
        <w:tc>
          <w:tcPr>
            <w:tcW w:w="481" w:type="pct"/>
            <w:tcBorders>
              <w:top w:val="nil"/>
              <w:left w:val="single" w:sz="4" w:space="0" w:color="auto"/>
              <w:bottom w:val="single" w:sz="4" w:space="0" w:color="auto"/>
              <w:right w:val="single" w:sz="4" w:space="0" w:color="auto"/>
            </w:tcBorders>
            <w:shd w:val="clear" w:color="auto" w:fill="auto"/>
            <w:noWrap/>
            <w:vAlign w:val="bottom"/>
            <w:hideMark/>
          </w:tcPr>
          <w:p w14:paraId="10588681"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lastRenderedPageBreak/>
              <w:t>8.5.2024</w:t>
            </w:r>
          </w:p>
        </w:tc>
        <w:tc>
          <w:tcPr>
            <w:tcW w:w="672" w:type="pct"/>
            <w:tcBorders>
              <w:top w:val="nil"/>
              <w:left w:val="nil"/>
              <w:bottom w:val="single" w:sz="4" w:space="0" w:color="auto"/>
              <w:right w:val="single" w:sz="4" w:space="0" w:color="auto"/>
            </w:tcBorders>
            <w:shd w:val="clear" w:color="auto" w:fill="auto"/>
            <w:noWrap/>
            <w:vAlign w:val="bottom"/>
            <w:hideMark/>
          </w:tcPr>
          <w:p w14:paraId="2F2CCEC4"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Bjanko zadužnica</w:t>
            </w:r>
          </w:p>
        </w:tc>
        <w:tc>
          <w:tcPr>
            <w:tcW w:w="593" w:type="pct"/>
            <w:tcBorders>
              <w:top w:val="nil"/>
              <w:left w:val="nil"/>
              <w:bottom w:val="single" w:sz="4" w:space="0" w:color="auto"/>
              <w:right w:val="single" w:sz="4" w:space="0" w:color="auto"/>
            </w:tcBorders>
            <w:shd w:val="clear" w:color="auto" w:fill="auto"/>
            <w:noWrap/>
            <w:vAlign w:val="bottom"/>
            <w:hideMark/>
          </w:tcPr>
          <w:p w14:paraId="65050F1D"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OV-2218/2024</w:t>
            </w:r>
          </w:p>
        </w:tc>
        <w:tc>
          <w:tcPr>
            <w:tcW w:w="541" w:type="pct"/>
            <w:tcBorders>
              <w:top w:val="nil"/>
              <w:left w:val="nil"/>
              <w:bottom w:val="single" w:sz="4" w:space="0" w:color="auto"/>
              <w:right w:val="single" w:sz="4" w:space="0" w:color="auto"/>
            </w:tcBorders>
            <w:shd w:val="clear" w:color="auto" w:fill="auto"/>
            <w:noWrap/>
            <w:vAlign w:val="bottom"/>
            <w:hideMark/>
          </w:tcPr>
          <w:p w14:paraId="0E21CA8B"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c>
          <w:tcPr>
            <w:tcW w:w="581" w:type="pct"/>
            <w:tcBorders>
              <w:top w:val="nil"/>
              <w:left w:val="nil"/>
              <w:bottom w:val="single" w:sz="4" w:space="0" w:color="auto"/>
              <w:right w:val="single" w:sz="4" w:space="0" w:color="auto"/>
            </w:tcBorders>
            <w:shd w:val="clear" w:color="auto" w:fill="auto"/>
            <w:noWrap/>
            <w:vAlign w:val="bottom"/>
            <w:hideMark/>
          </w:tcPr>
          <w:p w14:paraId="4163E567"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75.000,00</w:t>
            </w:r>
          </w:p>
        </w:tc>
        <w:tc>
          <w:tcPr>
            <w:tcW w:w="629" w:type="pct"/>
            <w:tcBorders>
              <w:top w:val="nil"/>
              <w:left w:val="nil"/>
              <w:bottom w:val="single" w:sz="4" w:space="0" w:color="auto"/>
              <w:right w:val="single" w:sz="4" w:space="0" w:color="auto"/>
            </w:tcBorders>
            <w:shd w:val="clear" w:color="auto" w:fill="auto"/>
            <w:vAlign w:val="bottom"/>
            <w:hideMark/>
          </w:tcPr>
          <w:p w14:paraId="30646F05"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Ministarstvo regionalnog razvoja i fondova Europska unije</w:t>
            </w:r>
          </w:p>
        </w:tc>
        <w:tc>
          <w:tcPr>
            <w:tcW w:w="811" w:type="pct"/>
            <w:tcBorders>
              <w:top w:val="nil"/>
              <w:left w:val="nil"/>
              <w:bottom w:val="single" w:sz="4" w:space="0" w:color="auto"/>
              <w:right w:val="single" w:sz="4" w:space="0" w:color="auto"/>
            </w:tcBorders>
            <w:shd w:val="clear" w:color="auto" w:fill="auto"/>
            <w:vAlign w:val="bottom"/>
            <w:hideMark/>
          </w:tcPr>
          <w:p w14:paraId="1803DB0D"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Ugovor o financiranju Broj:09-F-I-0526/24-03</w:t>
            </w:r>
          </w:p>
        </w:tc>
        <w:tc>
          <w:tcPr>
            <w:tcW w:w="694" w:type="pct"/>
            <w:tcBorders>
              <w:top w:val="nil"/>
              <w:left w:val="nil"/>
              <w:bottom w:val="single" w:sz="4" w:space="0" w:color="auto"/>
              <w:right w:val="single" w:sz="4" w:space="0" w:color="auto"/>
            </w:tcBorders>
            <w:shd w:val="clear" w:color="auto" w:fill="auto"/>
            <w:vAlign w:val="bottom"/>
            <w:hideMark/>
          </w:tcPr>
          <w:p w14:paraId="66F73918"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KLASA: 973-02/24-01/322 URBROJ: 538-04-1-3-2/659-24-2</w:t>
            </w:r>
          </w:p>
        </w:tc>
      </w:tr>
      <w:tr w:rsidR="00BB2D7F" w:rsidRPr="0061716A" w14:paraId="413D9A13" w14:textId="77777777" w:rsidTr="00BB2D7F">
        <w:trPr>
          <w:trHeight w:val="1020"/>
        </w:trPr>
        <w:tc>
          <w:tcPr>
            <w:tcW w:w="481" w:type="pct"/>
            <w:tcBorders>
              <w:top w:val="nil"/>
              <w:left w:val="single" w:sz="4" w:space="0" w:color="auto"/>
              <w:bottom w:val="single" w:sz="4" w:space="0" w:color="auto"/>
              <w:right w:val="single" w:sz="4" w:space="0" w:color="auto"/>
            </w:tcBorders>
            <w:shd w:val="clear" w:color="auto" w:fill="auto"/>
            <w:noWrap/>
            <w:vAlign w:val="bottom"/>
            <w:hideMark/>
          </w:tcPr>
          <w:p w14:paraId="468E7B3B"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3.6.2024</w:t>
            </w:r>
          </w:p>
        </w:tc>
        <w:tc>
          <w:tcPr>
            <w:tcW w:w="672" w:type="pct"/>
            <w:tcBorders>
              <w:top w:val="nil"/>
              <w:left w:val="nil"/>
              <w:bottom w:val="single" w:sz="4" w:space="0" w:color="auto"/>
              <w:right w:val="single" w:sz="4" w:space="0" w:color="auto"/>
            </w:tcBorders>
            <w:shd w:val="clear" w:color="auto" w:fill="auto"/>
            <w:noWrap/>
            <w:vAlign w:val="bottom"/>
            <w:hideMark/>
          </w:tcPr>
          <w:p w14:paraId="631A6823"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Bjanko zadužnica</w:t>
            </w:r>
          </w:p>
        </w:tc>
        <w:tc>
          <w:tcPr>
            <w:tcW w:w="593" w:type="pct"/>
            <w:tcBorders>
              <w:top w:val="nil"/>
              <w:left w:val="nil"/>
              <w:bottom w:val="single" w:sz="4" w:space="0" w:color="auto"/>
              <w:right w:val="single" w:sz="4" w:space="0" w:color="auto"/>
            </w:tcBorders>
            <w:shd w:val="clear" w:color="auto" w:fill="auto"/>
            <w:noWrap/>
            <w:vAlign w:val="bottom"/>
            <w:hideMark/>
          </w:tcPr>
          <w:p w14:paraId="071A0187"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OV-2681/2024</w:t>
            </w:r>
          </w:p>
        </w:tc>
        <w:tc>
          <w:tcPr>
            <w:tcW w:w="541" w:type="pct"/>
            <w:tcBorders>
              <w:top w:val="nil"/>
              <w:left w:val="nil"/>
              <w:bottom w:val="single" w:sz="4" w:space="0" w:color="auto"/>
              <w:right w:val="single" w:sz="4" w:space="0" w:color="auto"/>
            </w:tcBorders>
            <w:shd w:val="clear" w:color="auto" w:fill="auto"/>
            <w:noWrap/>
            <w:vAlign w:val="bottom"/>
            <w:hideMark/>
          </w:tcPr>
          <w:p w14:paraId="0BB9405C"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c>
          <w:tcPr>
            <w:tcW w:w="581" w:type="pct"/>
            <w:tcBorders>
              <w:top w:val="nil"/>
              <w:left w:val="nil"/>
              <w:bottom w:val="single" w:sz="4" w:space="0" w:color="auto"/>
              <w:right w:val="single" w:sz="4" w:space="0" w:color="auto"/>
            </w:tcBorders>
            <w:shd w:val="clear" w:color="auto" w:fill="auto"/>
            <w:noWrap/>
            <w:vAlign w:val="bottom"/>
            <w:hideMark/>
          </w:tcPr>
          <w:p w14:paraId="5CE6B242"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20.000,00</w:t>
            </w:r>
          </w:p>
        </w:tc>
        <w:tc>
          <w:tcPr>
            <w:tcW w:w="629" w:type="pct"/>
            <w:tcBorders>
              <w:top w:val="nil"/>
              <w:left w:val="nil"/>
              <w:bottom w:val="single" w:sz="4" w:space="0" w:color="auto"/>
              <w:right w:val="single" w:sz="4" w:space="0" w:color="auto"/>
            </w:tcBorders>
            <w:shd w:val="clear" w:color="auto" w:fill="auto"/>
            <w:vAlign w:val="bottom"/>
            <w:hideMark/>
          </w:tcPr>
          <w:p w14:paraId="19516798"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xml:space="preserve">Središnji </w:t>
            </w:r>
            <w:proofErr w:type="spellStart"/>
            <w:r w:rsidRPr="0061716A">
              <w:rPr>
                <w:rFonts w:ascii="Calibri" w:eastAsia="Times New Roman" w:hAnsi="Calibri" w:cs="Calibri"/>
                <w:sz w:val="16"/>
                <w:szCs w:val="16"/>
                <w:lang w:eastAsia="hr-HR"/>
              </w:rPr>
              <w:t>drž</w:t>
            </w:r>
            <w:proofErr w:type="spellEnd"/>
            <w:r w:rsidRPr="0061716A">
              <w:rPr>
                <w:rFonts w:ascii="Calibri" w:eastAsia="Times New Roman" w:hAnsi="Calibri" w:cs="Calibri"/>
                <w:sz w:val="16"/>
                <w:szCs w:val="16"/>
                <w:lang w:eastAsia="hr-HR"/>
              </w:rPr>
              <w:t xml:space="preserve">. ured za demografiju i mlade </w:t>
            </w:r>
          </w:p>
        </w:tc>
        <w:tc>
          <w:tcPr>
            <w:tcW w:w="811" w:type="pct"/>
            <w:tcBorders>
              <w:top w:val="nil"/>
              <w:left w:val="nil"/>
              <w:bottom w:val="single" w:sz="4" w:space="0" w:color="auto"/>
              <w:right w:val="single" w:sz="4" w:space="0" w:color="auto"/>
            </w:tcBorders>
            <w:shd w:val="clear" w:color="auto" w:fill="auto"/>
            <w:vAlign w:val="bottom"/>
            <w:hideMark/>
          </w:tcPr>
          <w:p w14:paraId="62FFEEFC"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Ugovor o sufinanciranju za Projekt ulaganja u objekt/prostor centra za mlade</w:t>
            </w:r>
          </w:p>
        </w:tc>
        <w:tc>
          <w:tcPr>
            <w:tcW w:w="694" w:type="pct"/>
            <w:tcBorders>
              <w:top w:val="nil"/>
              <w:left w:val="nil"/>
              <w:bottom w:val="single" w:sz="4" w:space="0" w:color="auto"/>
              <w:right w:val="single" w:sz="4" w:space="0" w:color="auto"/>
            </w:tcBorders>
            <w:shd w:val="clear" w:color="auto" w:fill="auto"/>
            <w:vAlign w:val="bottom"/>
            <w:hideMark/>
          </w:tcPr>
          <w:p w14:paraId="0F801F4E"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xml:space="preserve">KLASA: 402-04/24-01/7  URBROJ: 519-05-1/1-24-3 </w:t>
            </w:r>
          </w:p>
        </w:tc>
      </w:tr>
      <w:tr w:rsidR="00BB2D7F" w:rsidRPr="0061716A" w14:paraId="66533F92" w14:textId="77777777" w:rsidTr="00BB2D7F">
        <w:trPr>
          <w:trHeight w:val="1020"/>
        </w:trPr>
        <w:tc>
          <w:tcPr>
            <w:tcW w:w="481" w:type="pct"/>
            <w:tcBorders>
              <w:top w:val="nil"/>
              <w:left w:val="single" w:sz="4" w:space="0" w:color="auto"/>
              <w:bottom w:val="single" w:sz="4" w:space="0" w:color="auto"/>
              <w:right w:val="single" w:sz="4" w:space="0" w:color="auto"/>
            </w:tcBorders>
            <w:shd w:val="clear" w:color="auto" w:fill="auto"/>
            <w:noWrap/>
            <w:vAlign w:val="bottom"/>
            <w:hideMark/>
          </w:tcPr>
          <w:p w14:paraId="734CA138"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3.6.2024</w:t>
            </w:r>
          </w:p>
        </w:tc>
        <w:tc>
          <w:tcPr>
            <w:tcW w:w="672" w:type="pct"/>
            <w:tcBorders>
              <w:top w:val="nil"/>
              <w:left w:val="nil"/>
              <w:bottom w:val="single" w:sz="4" w:space="0" w:color="auto"/>
              <w:right w:val="single" w:sz="4" w:space="0" w:color="auto"/>
            </w:tcBorders>
            <w:shd w:val="clear" w:color="auto" w:fill="auto"/>
            <w:noWrap/>
            <w:vAlign w:val="bottom"/>
            <w:hideMark/>
          </w:tcPr>
          <w:p w14:paraId="5DD1C4C6"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Bjanko zadužnica</w:t>
            </w:r>
          </w:p>
        </w:tc>
        <w:tc>
          <w:tcPr>
            <w:tcW w:w="593" w:type="pct"/>
            <w:tcBorders>
              <w:top w:val="nil"/>
              <w:left w:val="nil"/>
              <w:bottom w:val="single" w:sz="4" w:space="0" w:color="auto"/>
              <w:right w:val="single" w:sz="4" w:space="0" w:color="auto"/>
            </w:tcBorders>
            <w:shd w:val="clear" w:color="auto" w:fill="auto"/>
            <w:noWrap/>
            <w:vAlign w:val="bottom"/>
            <w:hideMark/>
          </w:tcPr>
          <w:p w14:paraId="5376BB44"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OV-2682/2024</w:t>
            </w:r>
          </w:p>
        </w:tc>
        <w:tc>
          <w:tcPr>
            <w:tcW w:w="541" w:type="pct"/>
            <w:tcBorders>
              <w:top w:val="nil"/>
              <w:left w:val="nil"/>
              <w:bottom w:val="single" w:sz="4" w:space="0" w:color="auto"/>
              <w:right w:val="single" w:sz="4" w:space="0" w:color="auto"/>
            </w:tcBorders>
            <w:shd w:val="clear" w:color="auto" w:fill="auto"/>
            <w:noWrap/>
            <w:vAlign w:val="bottom"/>
            <w:hideMark/>
          </w:tcPr>
          <w:p w14:paraId="0CFB09A8"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c>
          <w:tcPr>
            <w:tcW w:w="581" w:type="pct"/>
            <w:tcBorders>
              <w:top w:val="nil"/>
              <w:left w:val="nil"/>
              <w:bottom w:val="single" w:sz="4" w:space="0" w:color="auto"/>
              <w:right w:val="single" w:sz="4" w:space="0" w:color="auto"/>
            </w:tcBorders>
            <w:shd w:val="clear" w:color="auto" w:fill="auto"/>
            <w:noWrap/>
            <w:vAlign w:val="bottom"/>
            <w:hideMark/>
          </w:tcPr>
          <w:p w14:paraId="15AE1F5E"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20.000,00</w:t>
            </w:r>
          </w:p>
        </w:tc>
        <w:tc>
          <w:tcPr>
            <w:tcW w:w="629" w:type="pct"/>
            <w:tcBorders>
              <w:top w:val="nil"/>
              <w:left w:val="nil"/>
              <w:bottom w:val="single" w:sz="4" w:space="0" w:color="auto"/>
              <w:right w:val="single" w:sz="4" w:space="0" w:color="auto"/>
            </w:tcBorders>
            <w:shd w:val="clear" w:color="auto" w:fill="auto"/>
            <w:vAlign w:val="bottom"/>
            <w:hideMark/>
          </w:tcPr>
          <w:p w14:paraId="53F60881"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xml:space="preserve">Središnji </w:t>
            </w:r>
            <w:proofErr w:type="spellStart"/>
            <w:r w:rsidRPr="0061716A">
              <w:rPr>
                <w:rFonts w:ascii="Calibri" w:eastAsia="Times New Roman" w:hAnsi="Calibri" w:cs="Calibri"/>
                <w:sz w:val="16"/>
                <w:szCs w:val="16"/>
                <w:lang w:eastAsia="hr-HR"/>
              </w:rPr>
              <w:t>drž</w:t>
            </w:r>
            <w:proofErr w:type="spellEnd"/>
            <w:r w:rsidRPr="0061716A">
              <w:rPr>
                <w:rFonts w:ascii="Calibri" w:eastAsia="Times New Roman" w:hAnsi="Calibri" w:cs="Calibri"/>
                <w:sz w:val="16"/>
                <w:szCs w:val="16"/>
                <w:lang w:eastAsia="hr-HR"/>
              </w:rPr>
              <w:t xml:space="preserve">. ured za demografiju i mlade </w:t>
            </w:r>
          </w:p>
        </w:tc>
        <w:tc>
          <w:tcPr>
            <w:tcW w:w="811" w:type="pct"/>
            <w:tcBorders>
              <w:top w:val="nil"/>
              <w:left w:val="nil"/>
              <w:bottom w:val="single" w:sz="4" w:space="0" w:color="auto"/>
              <w:right w:val="single" w:sz="4" w:space="0" w:color="auto"/>
            </w:tcBorders>
            <w:shd w:val="clear" w:color="auto" w:fill="auto"/>
            <w:vAlign w:val="bottom"/>
            <w:hideMark/>
          </w:tcPr>
          <w:p w14:paraId="20B10EE9"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Ugovor o sufinanciranju za Projekt ulaganja u objekt/prostor centra za mlade</w:t>
            </w:r>
          </w:p>
        </w:tc>
        <w:tc>
          <w:tcPr>
            <w:tcW w:w="694" w:type="pct"/>
            <w:tcBorders>
              <w:top w:val="nil"/>
              <w:left w:val="nil"/>
              <w:bottom w:val="single" w:sz="4" w:space="0" w:color="auto"/>
              <w:right w:val="single" w:sz="4" w:space="0" w:color="auto"/>
            </w:tcBorders>
            <w:shd w:val="clear" w:color="auto" w:fill="auto"/>
            <w:vAlign w:val="bottom"/>
            <w:hideMark/>
          </w:tcPr>
          <w:p w14:paraId="4395D683"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KLASA: 402-04/24-01/7  URBROJ: 519-05-1/1-24-4</w:t>
            </w:r>
          </w:p>
        </w:tc>
      </w:tr>
      <w:tr w:rsidR="00BB2D7F" w:rsidRPr="0061716A" w14:paraId="2AE15497" w14:textId="77777777" w:rsidTr="00BB2D7F">
        <w:trPr>
          <w:trHeight w:val="510"/>
        </w:trPr>
        <w:tc>
          <w:tcPr>
            <w:tcW w:w="481" w:type="pct"/>
            <w:tcBorders>
              <w:top w:val="nil"/>
              <w:left w:val="single" w:sz="4" w:space="0" w:color="auto"/>
              <w:bottom w:val="single" w:sz="4" w:space="0" w:color="auto"/>
              <w:right w:val="single" w:sz="4" w:space="0" w:color="auto"/>
            </w:tcBorders>
            <w:shd w:val="clear" w:color="auto" w:fill="auto"/>
            <w:noWrap/>
            <w:vAlign w:val="bottom"/>
            <w:hideMark/>
          </w:tcPr>
          <w:p w14:paraId="22BAB808"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12.7.2024</w:t>
            </w:r>
          </w:p>
        </w:tc>
        <w:tc>
          <w:tcPr>
            <w:tcW w:w="672" w:type="pct"/>
            <w:tcBorders>
              <w:top w:val="nil"/>
              <w:left w:val="nil"/>
              <w:bottom w:val="single" w:sz="4" w:space="0" w:color="auto"/>
              <w:right w:val="single" w:sz="4" w:space="0" w:color="auto"/>
            </w:tcBorders>
            <w:shd w:val="clear" w:color="auto" w:fill="auto"/>
            <w:noWrap/>
            <w:vAlign w:val="bottom"/>
            <w:hideMark/>
          </w:tcPr>
          <w:p w14:paraId="7032C546"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Zadužnica</w:t>
            </w:r>
          </w:p>
        </w:tc>
        <w:tc>
          <w:tcPr>
            <w:tcW w:w="593" w:type="pct"/>
            <w:tcBorders>
              <w:top w:val="nil"/>
              <w:left w:val="nil"/>
              <w:bottom w:val="single" w:sz="4" w:space="0" w:color="auto"/>
              <w:right w:val="single" w:sz="4" w:space="0" w:color="auto"/>
            </w:tcBorders>
            <w:shd w:val="clear" w:color="auto" w:fill="auto"/>
            <w:noWrap/>
            <w:vAlign w:val="bottom"/>
            <w:hideMark/>
          </w:tcPr>
          <w:p w14:paraId="66C6FB60"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OV-3351/2024</w:t>
            </w:r>
          </w:p>
        </w:tc>
        <w:tc>
          <w:tcPr>
            <w:tcW w:w="541" w:type="pct"/>
            <w:tcBorders>
              <w:top w:val="nil"/>
              <w:left w:val="nil"/>
              <w:bottom w:val="single" w:sz="4" w:space="0" w:color="auto"/>
              <w:right w:val="single" w:sz="4" w:space="0" w:color="auto"/>
            </w:tcBorders>
            <w:shd w:val="clear" w:color="auto" w:fill="auto"/>
            <w:noWrap/>
            <w:vAlign w:val="bottom"/>
            <w:hideMark/>
          </w:tcPr>
          <w:p w14:paraId="7AA66FE8"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c>
          <w:tcPr>
            <w:tcW w:w="581" w:type="pct"/>
            <w:tcBorders>
              <w:top w:val="nil"/>
              <w:left w:val="nil"/>
              <w:bottom w:val="single" w:sz="4" w:space="0" w:color="auto"/>
              <w:right w:val="single" w:sz="4" w:space="0" w:color="auto"/>
            </w:tcBorders>
            <w:shd w:val="clear" w:color="auto" w:fill="auto"/>
            <w:noWrap/>
            <w:vAlign w:val="bottom"/>
            <w:hideMark/>
          </w:tcPr>
          <w:p w14:paraId="5E2015E9"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132.000,00</w:t>
            </w:r>
          </w:p>
        </w:tc>
        <w:tc>
          <w:tcPr>
            <w:tcW w:w="629" w:type="pct"/>
            <w:tcBorders>
              <w:top w:val="nil"/>
              <w:left w:val="nil"/>
              <w:bottom w:val="single" w:sz="4" w:space="0" w:color="auto"/>
              <w:right w:val="single" w:sz="4" w:space="0" w:color="auto"/>
            </w:tcBorders>
            <w:shd w:val="clear" w:color="auto" w:fill="auto"/>
            <w:vAlign w:val="bottom"/>
            <w:hideMark/>
          </w:tcPr>
          <w:p w14:paraId="0FF56496"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OTP banka</w:t>
            </w:r>
          </w:p>
        </w:tc>
        <w:tc>
          <w:tcPr>
            <w:tcW w:w="811" w:type="pct"/>
            <w:tcBorders>
              <w:top w:val="nil"/>
              <w:left w:val="nil"/>
              <w:bottom w:val="single" w:sz="4" w:space="0" w:color="auto"/>
              <w:right w:val="single" w:sz="4" w:space="0" w:color="auto"/>
            </w:tcBorders>
            <w:shd w:val="clear" w:color="auto" w:fill="auto"/>
            <w:vAlign w:val="bottom"/>
            <w:hideMark/>
          </w:tcPr>
          <w:p w14:paraId="54209945"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Minus po žiro računu</w:t>
            </w:r>
          </w:p>
        </w:tc>
        <w:tc>
          <w:tcPr>
            <w:tcW w:w="694" w:type="pct"/>
            <w:tcBorders>
              <w:top w:val="nil"/>
              <w:left w:val="nil"/>
              <w:bottom w:val="single" w:sz="4" w:space="0" w:color="auto"/>
              <w:right w:val="single" w:sz="4" w:space="0" w:color="auto"/>
            </w:tcBorders>
            <w:shd w:val="clear" w:color="auto" w:fill="auto"/>
            <w:vAlign w:val="bottom"/>
            <w:hideMark/>
          </w:tcPr>
          <w:p w14:paraId="01A4D08D"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xml:space="preserve">Ugovor o kreditu </w:t>
            </w:r>
            <w:proofErr w:type="spellStart"/>
            <w:r w:rsidRPr="0061716A">
              <w:rPr>
                <w:rFonts w:ascii="Calibri" w:eastAsia="Times New Roman" w:hAnsi="Calibri" w:cs="Calibri"/>
                <w:sz w:val="16"/>
                <w:szCs w:val="16"/>
                <w:lang w:eastAsia="hr-HR"/>
              </w:rPr>
              <w:t>reg</w:t>
            </w:r>
            <w:proofErr w:type="spellEnd"/>
            <w:r w:rsidRPr="0061716A">
              <w:rPr>
                <w:rFonts w:ascii="Calibri" w:eastAsia="Times New Roman" w:hAnsi="Calibri" w:cs="Calibri"/>
                <w:sz w:val="16"/>
                <w:szCs w:val="16"/>
                <w:lang w:eastAsia="hr-HR"/>
              </w:rPr>
              <w:t xml:space="preserve"> br.2585/24</w:t>
            </w:r>
          </w:p>
        </w:tc>
      </w:tr>
      <w:tr w:rsidR="00BB2D7F" w:rsidRPr="0061716A" w14:paraId="37CEA1EC" w14:textId="77777777" w:rsidTr="00BB2D7F">
        <w:trPr>
          <w:trHeight w:val="510"/>
        </w:trPr>
        <w:tc>
          <w:tcPr>
            <w:tcW w:w="481" w:type="pct"/>
            <w:tcBorders>
              <w:top w:val="nil"/>
              <w:left w:val="single" w:sz="4" w:space="0" w:color="auto"/>
              <w:bottom w:val="single" w:sz="4" w:space="0" w:color="auto"/>
              <w:right w:val="single" w:sz="4" w:space="0" w:color="auto"/>
            </w:tcBorders>
            <w:shd w:val="clear" w:color="auto" w:fill="auto"/>
            <w:noWrap/>
            <w:vAlign w:val="bottom"/>
            <w:hideMark/>
          </w:tcPr>
          <w:p w14:paraId="2176F482"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12.7.2024</w:t>
            </w:r>
          </w:p>
        </w:tc>
        <w:tc>
          <w:tcPr>
            <w:tcW w:w="672" w:type="pct"/>
            <w:tcBorders>
              <w:top w:val="nil"/>
              <w:left w:val="nil"/>
              <w:bottom w:val="single" w:sz="4" w:space="0" w:color="auto"/>
              <w:right w:val="single" w:sz="4" w:space="0" w:color="auto"/>
            </w:tcBorders>
            <w:shd w:val="clear" w:color="auto" w:fill="auto"/>
            <w:noWrap/>
            <w:vAlign w:val="bottom"/>
            <w:hideMark/>
          </w:tcPr>
          <w:p w14:paraId="6B8EE16C"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Zadužnica</w:t>
            </w:r>
          </w:p>
        </w:tc>
        <w:tc>
          <w:tcPr>
            <w:tcW w:w="593" w:type="pct"/>
            <w:tcBorders>
              <w:top w:val="nil"/>
              <w:left w:val="nil"/>
              <w:bottom w:val="single" w:sz="4" w:space="0" w:color="auto"/>
              <w:right w:val="single" w:sz="4" w:space="0" w:color="auto"/>
            </w:tcBorders>
            <w:shd w:val="clear" w:color="auto" w:fill="auto"/>
            <w:noWrap/>
            <w:vAlign w:val="bottom"/>
            <w:hideMark/>
          </w:tcPr>
          <w:p w14:paraId="636AEBA6"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OV-3356/2024</w:t>
            </w:r>
          </w:p>
        </w:tc>
        <w:tc>
          <w:tcPr>
            <w:tcW w:w="541" w:type="pct"/>
            <w:tcBorders>
              <w:top w:val="nil"/>
              <w:left w:val="nil"/>
              <w:bottom w:val="single" w:sz="4" w:space="0" w:color="auto"/>
              <w:right w:val="single" w:sz="4" w:space="0" w:color="auto"/>
            </w:tcBorders>
            <w:shd w:val="clear" w:color="auto" w:fill="auto"/>
            <w:noWrap/>
            <w:vAlign w:val="bottom"/>
            <w:hideMark/>
          </w:tcPr>
          <w:p w14:paraId="17DF27D5"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c>
          <w:tcPr>
            <w:tcW w:w="581" w:type="pct"/>
            <w:tcBorders>
              <w:top w:val="nil"/>
              <w:left w:val="nil"/>
              <w:bottom w:val="single" w:sz="4" w:space="0" w:color="auto"/>
              <w:right w:val="single" w:sz="4" w:space="0" w:color="auto"/>
            </w:tcBorders>
            <w:shd w:val="clear" w:color="auto" w:fill="auto"/>
            <w:noWrap/>
            <w:vAlign w:val="bottom"/>
            <w:hideMark/>
          </w:tcPr>
          <w:p w14:paraId="6707D8C3"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10.000.000,00</w:t>
            </w:r>
          </w:p>
        </w:tc>
        <w:tc>
          <w:tcPr>
            <w:tcW w:w="629" w:type="pct"/>
            <w:tcBorders>
              <w:top w:val="nil"/>
              <w:left w:val="nil"/>
              <w:bottom w:val="single" w:sz="4" w:space="0" w:color="auto"/>
              <w:right w:val="single" w:sz="4" w:space="0" w:color="auto"/>
            </w:tcBorders>
            <w:shd w:val="clear" w:color="auto" w:fill="auto"/>
            <w:vAlign w:val="bottom"/>
            <w:hideMark/>
          </w:tcPr>
          <w:p w14:paraId="3313AE7F"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OTP banka</w:t>
            </w:r>
          </w:p>
        </w:tc>
        <w:tc>
          <w:tcPr>
            <w:tcW w:w="811" w:type="pct"/>
            <w:tcBorders>
              <w:top w:val="nil"/>
              <w:left w:val="nil"/>
              <w:bottom w:val="single" w:sz="4" w:space="0" w:color="auto"/>
              <w:right w:val="single" w:sz="4" w:space="0" w:color="auto"/>
            </w:tcBorders>
            <w:shd w:val="clear" w:color="auto" w:fill="auto"/>
            <w:vAlign w:val="bottom"/>
            <w:hideMark/>
          </w:tcPr>
          <w:p w14:paraId="151A0911"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Revolving kratkoročni kredit</w:t>
            </w:r>
          </w:p>
        </w:tc>
        <w:tc>
          <w:tcPr>
            <w:tcW w:w="694" w:type="pct"/>
            <w:tcBorders>
              <w:top w:val="nil"/>
              <w:left w:val="nil"/>
              <w:bottom w:val="single" w:sz="4" w:space="0" w:color="auto"/>
              <w:right w:val="single" w:sz="4" w:space="0" w:color="auto"/>
            </w:tcBorders>
            <w:shd w:val="clear" w:color="auto" w:fill="auto"/>
            <w:vAlign w:val="bottom"/>
            <w:hideMark/>
          </w:tcPr>
          <w:p w14:paraId="22DA9D3B"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xml:space="preserve">Ugovor o kreditu </w:t>
            </w:r>
            <w:proofErr w:type="spellStart"/>
            <w:r w:rsidRPr="0061716A">
              <w:rPr>
                <w:rFonts w:ascii="Calibri" w:eastAsia="Times New Roman" w:hAnsi="Calibri" w:cs="Calibri"/>
                <w:sz w:val="16"/>
                <w:szCs w:val="16"/>
                <w:lang w:eastAsia="hr-HR"/>
              </w:rPr>
              <w:t>reg</w:t>
            </w:r>
            <w:proofErr w:type="spellEnd"/>
            <w:r w:rsidRPr="0061716A">
              <w:rPr>
                <w:rFonts w:ascii="Calibri" w:eastAsia="Times New Roman" w:hAnsi="Calibri" w:cs="Calibri"/>
                <w:sz w:val="16"/>
                <w:szCs w:val="16"/>
                <w:lang w:eastAsia="hr-HR"/>
              </w:rPr>
              <w:t xml:space="preserve"> br.2656/24</w:t>
            </w:r>
          </w:p>
        </w:tc>
      </w:tr>
      <w:tr w:rsidR="00BB2D7F" w:rsidRPr="0061716A" w14:paraId="756C928C" w14:textId="77777777" w:rsidTr="00BB2D7F">
        <w:trPr>
          <w:trHeight w:val="510"/>
        </w:trPr>
        <w:tc>
          <w:tcPr>
            <w:tcW w:w="481" w:type="pct"/>
            <w:tcBorders>
              <w:top w:val="nil"/>
              <w:left w:val="single" w:sz="4" w:space="0" w:color="auto"/>
              <w:bottom w:val="single" w:sz="4" w:space="0" w:color="auto"/>
              <w:right w:val="single" w:sz="4" w:space="0" w:color="auto"/>
            </w:tcBorders>
            <w:shd w:val="clear" w:color="auto" w:fill="auto"/>
            <w:noWrap/>
            <w:vAlign w:val="bottom"/>
            <w:hideMark/>
          </w:tcPr>
          <w:p w14:paraId="0D26AB23"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5.7.2024</w:t>
            </w:r>
          </w:p>
        </w:tc>
        <w:tc>
          <w:tcPr>
            <w:tcW w:w="672" w:type="pct"/>
            <w:tcBorders>
              <w:top w:val="nil"/>
              <w:left w:val="nil"/>
              <w:bottom w:val="single" w:sz="4" w:space="0" w:color="auto"/>
              <w:right w:val="single" w:sz="4" w:space="0" w:color="auto"/>
            </w:tcBorders>
            <w:shd w:val="clear" w:color="auto" w:fill="auto"/>
            <w:noWrap/>
            <w:vAlign w:val="bottom"/>
            <w:hideMark/>
          </w:tcPr>
          <w:p w14:paraId="1F800D5F"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Bjanko zadužnica</w:t>
            </w:r>
          </w:p>
        </w:tc>
        <w:tc>
          <w:tcPr>
            <w:tcW w:w="593" w:type="pct"/>
            <w:tcBorders>
              <w:top w:val="nil"/>
              <w:left w:val="nil"/>
              <w:bottom w:val="single" w:sz="4" w:space="0" w:color="auto"/>
              <w:right w:val="single" w:sz="4" w:space="0" w:color="auto"/>
            </w:tcBorders>
            <w:shd w:val="clear" w:color="auto" w:fill="auto"/>
            <w:noWrap/>
            <w:vAlign w:val="bottom"/>
            <w:hideMark/>
          </w:tcPr>
          <w:p w14:paraId="0E8DBD12"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OV-3307/2024</w:t>
            </w:r>
          </w:p>
        </w:tc>
        <w:tc>
          <w:tcPr>
            <w:tcW w:w="541" w:type="pct"/>
            <w:tcBorders>
              <w:top w:val="nil"/>
              <w:left w:val="nil"/>
              <w:bottom w:val="single" w:sz="4" w:space="0" w:color="auto"/>
              <w:right w:val="single" w:sz="4" w:space="0" w:color="auto"/>
            </w:tcBorders>
            <w:shd w:val="clear" w:color="auto" w:fill="auto"/>
            <w:noWrap/>
            <w:vAlign w:val="bottom"/>
            <w:hideMark/>
          </w:tcPr>
          <w:p w14:paraId="6E9B20EC"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c>
          <w:tcPr>
            <w:tcW w:w="581" w:type="pct"/>
            <w:tcBorders>
              <w:top w:val="nil"/>
              <w:left w:val="nil"/>
              <w:bottom w:val="single" w:sz="4" w:space="0" w:color="auto"/>
              <w:right w:val="single" w:sz="4" w:space="0" w:color="auto"/>
            </w:tcBorders>
            <w:shd w:val="clear" w:color="auto" w:fill="auto"/>
            <w:noWrap/>
            <w:vAlign w:val="bottom"/>
            <w:hideMark/>
          </w:tcPr>
          <w:p w14:paraId="504ADF37"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1.000,00</w:t>
            </w:r>
          </w:p>
        </w:tc>
        <w:tc>
          <w:tcPr>
            <w:tcW w:w="629" w:type="pct"/>
            <w:tcBorders>
              <w:top w:val="nil"/>
              <w:left w:val="nil"/>
              <w:bottom w:val="single" w:sz="4" w:space="0" w:color="auto"/>
              <w:right w:val="single" w:sz="4" w:space="0" w:color="auto"/>
            </w:tcBorders>
            <w:shd w:val="clear" w:color="auto" w:fill="auto"/>
            <w:vAlign w:val="bottom"/>
            <w:hideMark/>
          </w:tcPr>
          <w:p w14:paraId="636226F5"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Gradska plinara Zagreb-Opskrba d.o.o.</w:t>
            </w:r>
          </w:p>
        </w:tc>
        <w:tc>
          <w:tcPr>
            <w:tcW w:w="811" w:type="pct"/>
            <w:tcBorders>
              <w:top w:val="nil"/>
              <w:left w:val="nil"/>
              <w:bottom w:val="single" w:sz="4" w:space="0" w:color="auto"/>
              <w:right w:val="single" w:sz="4" w:space="0" w:color="auto"/>
            </w:tcBorders>
            <w:shd w:val="clear" w:color="auto" w:fill="auto"/>
            <w:vAlign w:val="bottom"/>
            <w:hideMark/>
          </w:tcPr>
          <w:p w14:paraId="477D6703"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Ugovor o opskrbi plinom Broj:STP-EN-OP-2024/60947</w:t>
            </w:r>
          </w:p>
        </w:tc>
        <w:tc>
          <w:tcPr>
            <w:tcW w:w="694" w:type="pct"/>
            <w:tcBorders>
              <w:top w:val="nil"/>
              <w:left w:val="nil"/>
              <w:bottom w:val="single" w:sz="4" w:space="0" w:color="auto"/>
              <w:right w:val="single" w:sz="4" w:space="0" w:color="auto"/>
            </w:tcBorders>
            <w:shd w:val="clear" w:color="auto" w:fill="auto"/>
            <w:vAlign w:val="bottom"/>
            <w:hideMark/>
          </w:tcPr>
          <w:p w14:paraId="30E5A80C"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KLASA:406-01/2024-02/9 URBROJ:2176/05-01/1-24-2</w:t>
            </w:r>
          </w:p>
        </w:tc>
      </w:tr>
      <w:tr w:rsidR="00BB2D7F" w:rsidRPr="0061716A" w14:paraId="244C9D14" w14:textId="77777777" w:rsidTr="00BB2D7F">
        <w:trPr>
          <w:trHeight w:val="1680"/>
        </w:trPr>
        <w:tc>
          <w:tcPr>
            <w:tcW w:w="481" w:type="pct"/>
            <w:tcBorders>
              <w:top w:val="nil"/>
              <w:left w:val="single" w:sz="4" w:space="0" w:color="auto"/>
              <w:bottom w:val="single" w:sz="4" w:space="0" w:color="auto"/>
              <w:right w:val="single" w:sz="4" w:space="0" w:color="auto"/>
            </w:tcBorders>
            <w:shd w:val="clear" w:color="auto" w:fill="auto"/>
            <w:noWrap/>
            <w:vAlign w:val="bottom"/>
            <w:hideMark/>
          </w:tcPr>
          <w:p w14:paraId="613EFBEB"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27.8.2024</w:t>
            </w:r>
          </w:p>
        </w:tc>
        <w:tc>
          <w:tcPr>
            <w:tcW w:w="672" w:type="pct"/>
            <w:tcBorders>
              <w:top w:val="nil"/>
              <w:left w:val="nil"/>
              <w:bottom w:val="single" w:sz="4" w:space="0" w:color="auto"/>
              <w:right w:val="single" w:sz="4" w:space="0" w:color="auto"/>
            </w:tcBorders>
            <w:shd w:val="clear" w:color="auto" w:fill="auto"/>
            <w:noWrap/>
            <w:vAlign w:val="bottom"/>
            <w:hideMark/>
          </w:tcPr>
          <w:p w14:paraId="48535856"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Bjanko zadužnica</w:t>
            </w:r>
          </w:p>
        </w:tc>
        <w:tc>
          <w:tcPr>
            <w:tcW w:w="593" w:type="pct"/>
            <w:tcBorders>
              <w:top w:val="nil"/>
              <w:left w:val="nil"/>
              <w:bottom w:val="single" w:sz="4" w:space="0" w:color="auto"/>
              <w:right w:val="single" w:sz="4" w:space="0" w:color="auto"/>
            </w:tcBorders>
            <w:shd w:val="clear" w:color="auto" w:fill="auto"/>
            <w:noWrap/>
            <w:vAlign w:val="bottom"/>
            <w:hideMark/>
          </w:tcPr>
          <w:p w14:paraId="4070BFA5"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OV-4075/2024</w:t>
            </w:r>
          </w:p>
        </w:tc>
        <w:tc>
          <w:tcPr>
            <w:tcW w:w="541" w:type="pct"/>
            <w:tcBorders>
              <w:top w:val="nil"/>
              <w:left w:val="nil"/>
              <w:bottom w:val="single" w:sz="4" w:space="0" w:color="auto"/>
              <w:right w:val="single" w:sz="4" w:space="0" w:color="auto"/>
            </w:tcBorders>
            <w:shd w:val="clear" w:color="auto" w:fill="auto"/>
            <w:noWrap/>
            <w:vAlign w:val="bottom"/>
            <w:hideMark/>
          </w:tcPr>
          <w:p w14:paraId="40750611"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c>
          <w:tcPr>
            <w:tcW w:w="581" w:type="pct"/>
            <w:tcBorders>
              <w:top w:val="nil"/>
              <w:left w:val="nil"/>
              <w:bottom w:val="single" w:sz="4" w:space="0" w:color="auto"/>
              <w:right w:val="single" w:sz="4" w:space="0" w:color="auto"/>
            </w:tcBorders>
            <w:shd w:val="clear" w:color="auto" w:fill="auto"/>
            <w:noWrap/>
            <w:vAlign w:val="bottom"/>
            <w:hideMark/>
          </w:tcPr>
          <w:p w14:paraId="64768DF2"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10.000,00</w:t>
            </w:r>
          </w:p>
        </w:tc>
        <w:tc>
          <w:tcPr>
            <w:tcW w:w="629" w:type="pct"/>
            <w:tcBorders>
              <w:top w:val="nil"/>
              <w:left w:val="nil"/>
              <w:bottom w:val="single" w:sz="4" w:space="0" w:color="auto"/>
              <w:right w:val="single" w:sz="4" w:space="0" w:color="auto"/>
            </w:tcBorders>
            <w:shd w:val="clear" w:color="auto" w:fill="auto"/>
            <w:vAlign w:val="bottom"/>
            <w:hideMark/>
          </w:tcPr>
          <w:p w14:paraId="3330599A"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Ministarstvo demografije i useljeništva</w:t>
            </w:r>
          </w:p>
        </w:tc>
        <w:tc>
          <w:tcPr>
            <w:tcW w:w="811" w:type="pct"/>
            <w:tcBorders>
              <w:top w:val="nil"/>
              <w:left w:val="nil"/>
              <w:bottom w:val="single" w:sz="4" w:space="0" w:color="auto"/>
              <w:right w:val="single" w:sz="4" w:space="0" w:color="auto"/>
            </w:tcBorders>
            <w:shd w:val="clear" w:color="auto" w:fill="auto"/>
            <w:vAlign w:val="bottom"/>
            <w:hideMark/>
          </w:tcPr>
          <w:p w14:paraId="60EA36DE"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xml:space="preserve">Ugovor o dodijeli financijske potpore projektu za provedbu </w:t>
            </w:r>
            <w:proofErr w:type="spellStart"/>
            <w:r w:rsidRPr="0061716A">
              <w:rPr>
                <w:rFonts w:ascii="Calibri" w:eastAsia="Times New Roman" w:hAnsi="Calibri" w:cs="Calibri"/>
                <w:sz w:val="16"/>
                <w:szCs w:val="16"/>
                <w:lang w:eastAsia="hr-HR"/>
              </w:rPr>
              <w:t>edukativnih,kulturnih</w:t>
            </w:r>
            <w:proofErr w:type="spellEnd"/>
            <w:r w:rsidRPr="0061716A">
              <w:rPr>
                <w:rFonts w:ascii="Calibri" w:eastAsia="Times New Roman" w:hAnsi="Calibri" w:cs="Calibri"/>
                <w:sz w:val="16"/>
                <w:szCs w:val="16"/>
                <w:lang w:eastAsia="hr-HR"/>
              </w:rPr>
              <w:t xml:space="preserve"> i sportskih aktivnosti djece </w:t>
            </w:r>
            <w:proofErr w:type="spellStart"/>
            <w:r w:rsidRPr="0061716A">
              <w:rPr>
                <w:rFonts w:ascii="Calibri" w:eastAsia="Times New Roman" w:hAnsi="Calibri" w:cs="Calibri"/>
                <w:sz w:val="16"/>
                <w:szCs w:val="16"/>
                <w:lang w:eastAsia="hr-HR"/>
              </w:rPr>
              <w:t>predš.dobi</w:t>
            </w:r>
            <w:proofErr w:type="spellEnd"/>
            <w:r w:rsidRPr="0061716A">
              <w:rPr>
                <w:rFonts w:ascii="Calibri" w:eastAsia="Times New Roman" w:hAnsi="Calibri" w:cs="Calibri"/>
                <w:sz w:val="16"/>
                <w:szCs w:val="16"/>
                <w:lang w:eastAsia="hr-HR"/>
              </w:rPr>
              <w:t xml:space="preserve"> i djece od 1 do 4 razreda osnovne škole</w:t>
            </w:r>
          </w:p>
        </w:tc>
        <w:tc>
          <w:tcPr>
            <w:tcW w:w="694" w:type="pct"/>
            <w:tcBorders>
              <w:top w:val="nil"/>
              <w:left w:val="nil"/>
              <w:bottom w:val="single" w:sz="4" w:space="0" w:color="auto"/>
              <w:right w:val="single" w:sz="4" w:space="0" w:color="auto"/>
            </w:tcBorders>
            <w:shd w:val="clear" w:color="auto" w:fill="auto"/>
            <w:vAlign w:val="bottom"/>
            <w:hideMark/>
          </w:tcPr>
          <w:p w14:paraId="1447DF42"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KLASA:402-05/24-01/148 URBROJ:519/1-24/3</w:t>
            </w:r>
          </w:p>
        </w:tc>
      </w:tr>
      <w:tr w:rsidR="00BB2D7F" w:rsidRPr="0061716A" w14:paraId="60A9D6DC" w14:textId="77777777" w:rsidTr="00BB2D7F">
        <w:trPr>
          <w:trHeight w:val="1680"/>
        </w:trPr>
        <w:tc>
          <w:tcPr>
            <w:tcW w:w="481" w:type="pct"/>
            <w:tcBorders>
              <w:top w:val="nil"/>
              <w:left w:val="single" w:sz="4" w:space="0" w:color="auto"/>
              <w:bottom w:val="single" w:sz="4" w:space="0" w:color="auto"/>
              <w:right w:val="single" w:sz="4" w:space="0" w:color="auto"/>
            </w:tcBorders>
            <w:shd w:val="clear" w:color="auto" w:fill="auto"/>
            <w:noWrap/>
            <w:vAlign w:val="bottom"/>
            <w:hideMark/>
          </w:tcPr>
          <w:p w14:paraId="2A32C14A"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27.8.2024</w:t>
            </w:r>
          </w:p>
        </w:tc>
        <w:tc>
          <w:tcPr>
            <w:tcW w:w="672" w:type="pct"/>
            <w:tcBorders>
              <w:top w:val="nil"/>
              <w:left w:val="nil"/>
              <w:bottom w:val="single" w:sz="4" w:space="0" w:color="auto"/>
              <w:right w:val="single" w:sz="4" w:space="0" w:color="auto"/>
            </w:tcBorders>
            <w:shd w:val="clear" w:color="auto" w:fill="auto"/>
            <w:noWrap/>
            <w:vAlign w:val="bottom"/>
            <w:hideMark/>
          </w:tcPr>
          <w:p w14:paraId="782DF01F"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Bjanko zadužnica</w:t>
            </w:r>
          </w:p>
        </w:tc>
        <w:tc>
          <w:tcPr>
            <w:tcW w:w="593" w:type="pct"/>
            <w:tcBorders>
              <w:top w:val="nil"/>
              <w:left w:val="nil"/>
              <w:bottom w:val="single" w:sz="4" w:space="0" w:color="auto"/>
              <w:right w:val="single" w:sz="4" w:space="0" w:color="auto"/>
            </w:tcBorders>
            <w:shd w:val="clear" w:color="auto" w:fill="auto"/>
            <w:noWrap/>
            <w:vAlign w:val="bottom"/>
            <w:hideMark/>
          </w:tcPr>
          <w:p w14:paraId="1561D6F7"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OV-4076/2024</w:t>
            </w:r>
          </w:p>
        </w:tc>
        <w:tc>
          <w:tcPr>
            <w:tcW w:w="541" w:type="pct"/>
            <w:tcBorders>
              <w:top w:val="nil"/>
              <w:left w:val="nil"/>
              <w:bottom w:val="single" w:sz="4" w:space="0" w:color="auto"/>
              <w:right w:val="single" w:sz="4" w:space="0" w:color="auto"/>
            </w:tcBorders>
            <w:shd w:val="clear" w:color="auto" w:fill="auto"/>
            <w:noWrap/>
            <w:vAlign w:val="bottom"/>
            <w:hideMark/>
          </w:tcPr>
          <w:p w14:paraId="65808564"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c>
          <w:tcPr>
            <w:tcW w:w="581" w:type="pct"/>
            <w:tcBorders>
              <w:top w:val="nil"/>
              <w:left w:val="nil"/>
              <w:bottom w:val="single" w:sz="4" w:space="0" w:color="auto"/>
              <w:right w:val="single" w:sz="4" w:space="0" w:color="auto"/>
            </w:tcBorders>
            <w:shd w:val="clear" w:color="auto" w:fill="auto"/>
            <w:noWrap/>
            <w:vAlign w:val="bottom"/>
            <w:hideMark/>
          </w:tcPr>
          <w:p w14:paraId="0E8A27FF"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20.000,00</w:t>
            </w:r>
          </w:p>
        </w:tc>
        <w:tc>
          <w:tcPr>
            <w:tcW w:w="629" w:type="pct"/>
            <w:tcBorders>
              <w:top w:val="nil"/>
              <w:left w:val="nil"/>
              <w:bottom w:val="single" w:sz="4" w:space="0" w:color="auto"/>
              <w:right w:val="single" w:sz="4" w:space="0" w:color="auto"/>
            </w:tcBorders>
            <w:shd w:val="clear" w:color="auto" w:fill="auto"/>
            <w:vAlign w:val="bottom"/>
            <w:hideMark/>
          </w:tcPr>
          <w:p w14:paraId="652D0CDE"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Ministarstvo demografije i useljeništva</w:t>
            </w:r>
          </w:p>
        </w:tc>
        <w:tc>
          <w:tcPr>
            <w:tcW w:w="811" w:type="pct"/>
            <w:tcBorders>
              <w:top w:val="nil"/>
              <w:left w:val="nil"/>
              <w:bottom w:val="single" w:sz="4" w:space="0" w:color="auto"/>
              <w:right w:val="single" w:sz="4" w:space="0" w:color="auto"/>
            </w:tcBorders>
            <w:shd w:val="clear" w:color="auto" w:fill="auto"/>
            <w:vAlign w:val="bottom"/>
            <w:hideMark/>
          </w:tcPr>
          <w:p w14:paraId="0C539970"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xml:space="preserve">Ugovor o dodijeli financijske potpore projektu za provedbu </w:t>
            </w:r>
            <w:proofErr w:type="spellStart"/>
            <w:r w:rsidRPr="0061716A">
              <w:rPr>
                <w:rFonts w:ascii="Calibri" w:eastAsia="Times New Roman" w:hAnsi="Calibri" w:cs="Calibri"/>
                <w:sz w:val="16"/>
                <w:szCs w:val="16"/>
                <w:lang w:eastAsia="hr-HR"/>
              </w:rPr>
              <w:t>edukativnih,kulturnih</w:t>
            </w:r>
            <w:proofErr w:type="spellEnd"/>
            <w:r w:rsidRPr="0061716A">
              <w:rPr>
                <w:rFonts w:ascii="Calibri" w:eastAsia="Times New Roman" w:hAnsi="Calibri" w:cs="Calibri"/>
                <w:sz w:val="16"/>
                <w:szCs w:val="16"/>
                <w:lang w:eastAsia="hr-HR"/>
              </w:rPr>
              <w:t xml:space="preserve"> i sportskih aktivnosti djece </w:t>
            </w:r>
            <w:proofErr w:type="spellStart"/>
            <w:r w:rsidRPr="0061716A">
              <w:rPr>
                <w:rFonts w:ascii="Calibri" w:eastAsia="Times New Roman" w:hAnsi="Calibri" w:cs="Calibri"/>
                <w:sz w:val="16"/>
                <w:szCs w:val="16"/>
                <w:lang w:eastAsia="hr-HR"/>
              </w:rPr>
              <w:t>predš.dobi</w:t>
            </w:r>
            <w:proofErr w:type="spellEnd"/>
            <w:r w:rsidRPr="0061716A">
              <w:rPr>
                <w:rFonts w:ascii="Calibri" w:eastAsia="Times New Roman" w:hAnsi="Calibri" w:cs="Calibri"/>
                <w:sz w:val="16"/>
                <w:szCs w:val="16"/>
                <w:lang w:eastAsia="hr-HR"/>
              </w:rPr>
              <w:t xml:space="preserve"> i djece od 1 do 4 razreda osnovne škole</w:t>
            </w:r>
          </w:p>
        </w:tc>
        <w:tc>
          <w:tcPr>
            <w:tcW w:w="694" w:type="pct"/>
            <w:tcBorders>
              <w:top w:val="nil"/>
              <w:left w:val="nil"/>
              <w:bottom w:val="single" w:sz="4" w:space="0" w:color="auto"/>
              <w:right w:val="single" w:sz="4" w:space="0" w:color="auto"/>
            </w:tcBorders>
            <w:shd w:val="clear" w:color="auto" w:fill="auto"/>
            <w:vAlign w:val="bottom"/>
            <w:hideMark/>
          </w:tcPr>
          <w:p w14:paraId="7E3209AB"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KLASA:402-05/24-01/148 URBROJ:519/1-24/3</w:t>
            </w:r>
          </w:p>
        </w:tc>
      </w:tr>
      <w:tr w:rsidR="00BB2D7F" w:rsidRPr="0061716A" w14:paraId="333BBA5B" w14:textId="77777777" w:rsidTr="00BB2D7F">
        <w:trPr>
          <w:trHeight w:val="142"/>
        </w:trPr>
        <w:tc>
          <w:tcPr>
            <w:tcW w:w="481" w:type="pct"/>
            <w:tcBorders>
              <w:top w:val="nil"/>
              <w:left w:val="single" w:sz="4" w:space="0" w:color="auto"/>
              <w:bottom w:val="single" w:sz="4" w:space="0" w:color="auto"/>
              <w:right w:val="single" w:sz="4" w:space="0" w:color="auto"/>
            </w:tcBorders>
            <w:shd w:val="clear" w:color="auto" w:fill="auto"/>
            <w:noWrap/>
            <w:vAlign w:val="bottom"/>
            <w:hideMark/>
          </w:tcPr>
          <w:p w14:paraId="6EA4ABEE" w14:textId="77777777" w:rsidR="00BB2D7F" w:rsidRPr="0061716A" w:rsidRDefault="00BB2D7F" w:rsidP="0021691D">
            <w:pPr>
              <w:spacing w:after="0" w:line="240" w:lineRule="auto"/>
              <w:jc w:val="center"/>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26.9.2024</w:t>
            </w:r>
          </w:p>
        </w:tc>
        <w:tc>
          <w:tcPr>
            <w:tcW w:w="672" w:type="pct"/>
            <w:tcBorders>
              <w:top w:val="nil"/>
              <w:left w:val="nil"/>
              <w:bottom w:val="single" w:sz="4" w:space="0" w:color="auto"/>
              <w:right w:val="single" w:sz="4" w:space="0" w:color="auto"/>
            </w:tcBorders>
            <w:shd w:val="clear" w:color="auto" w:fill="auto"/>
            <w:noWrap/>
            <w:vAlign w:val="bottom"/>
            <w:hideMark/>
          </w:tcPr>
          <w:p w14:paraId="3E64CCE3"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Bjanko zadužnica</w:t>
            </w:r>
          </w:p>
        </w:tc>
        <w:tc>
          <w:tcPr>
            <w:tcW w:w="593" w:type="pct"/>
            <w:tcBorders>
              <w:top w:val="nil"/>
              <w:left w:val="nil"/>
              <w:bottom w:val="single" w:sz="4" w:space="0" w:color="auto"/>
              <w:right w:val="single" w:sz="4" w:space="0" w:color="auto"/>
            </w:tcBorders>
            <w:shd w:val="clear" w:color="auto" w:fill="auto"/>
            <w:noWrap/>
            <w:vAlign w:val="bottom"/>
            <w:hideMark/>
          </w:tcPr>
          <w:p w14:paraId="3C14EB05"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OV-4589/2024</w:t>
            </w:r>
          </w:p>
        </w:tc>
        <w:tc>
          <w:tcPr>
            <w:tcW w:w="541" w:type="pct"/>
            <w:tcBorders>
              <w:top w:val="nil"/>
              <w:left w:val="nil"/>
              <w:bottom w:val="single" w:sz="4" w:space="0" w:color="auto"/>
              <w:right w:val="single" w:sz="4" w:space="0" w:color="auto"/>
            </w:tcBorders>
            <w:shd w:val="clear" w:color="auto" w:fill="auto"/>
            <w:noWrap/>
            <w:vAlign w:val="bottom"/>
            <w:hideMark/>
          </w:tcPr>
          <w:p w14:paraId="0988EE65"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c>
          <w:tcPr>
            <w:tcW w:w="581" w:type="pct"/>
            <w:tcBorders>
              <w:top w:val="nil"/>
              <w:left w:val="nil"/>
              <w:bottom w:val="single" w:sz="4" w:space="0" w:color="auto"/>
              <w:right w:val="single" w:sz="4" w:space="0" w:color="auto"/>
            </w:tcBorders>
            <w:shd w:val="clear" w:color="auto" w:fill="auto"/>
            <w:noWrap/>
            <w:vAlign w:val="bottom"/>
            <w:hideMark/>
          </w:tcPr>
          <w:p w14:paraId="652E486B" w14:textId="77777777" w:rsidR="00BB2D7F" w:rsidRPr="0061716A" w:rsidRDefault="00BB2D7F" w:rsidP="0021691D">
            <w:pPr>
              <w:spacing w:after="0" w:line="240" w:lineRule="auto"/>
              <w:jc w:val="right"/>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150.000,00</w:t>
            </w:r>
          </w:p>
        </w:tc>
        <w:tc>
          <w:tcPr>
            <w:tcW w:w="629" w:type="pct"/>
            <w:tcBorders>
              <w:top w:val="nil"/>
              <w:left w:val="nil"/>
              <w:bottom w:val="single" w:sz="4" w:space="0" w:color="auto"/>
              <w:right w:val="single" w:sz="4" w:space="0" w:color="auto"/>
            </w:tcBorders>
            <w:shd w:val="clear" w:color="auto" w:fill="auto"/>
            <w:vAlign w:val="bottom"/>
            <w:hideMark/>
          </w:tcPr>
          <w:p w14:paraId="3B9D25C3"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Ministarstvo regionalnog razvoja i fondova Europska unije</w:t>
            </w:r>
          </w:p>
        </w:tc>
        <w:tc>
          <w:tcPr>
            <w:tcW w:w="811" w:type="pct"/>
            <w:tcBorders>
              <w:top w:val="nil"/>
              <w:left w:val="nil"/>
              <w:bottom w:val="single" w:sz="4" w:space="0" w:color="auto"/>
              <w:right w:val="single" w:sz="4" w:space="0" w:color="auto"/>
            </w:tcBorders>
            <w:shd w:val="clear" w:color="auto" w:fill="auto"/>
            <w:vAlign w:val="bottom"/>
            <w:hideMark/>
          </w:tcPr>
          <w:p w14:paraId="16BE6B1B"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 </w:t>
            </w:r>
          </w:p>
        </w:tc>
        <w:tc>
          <w:tcPr>
            <w:tcW w:w="694" w:type="pct"/>
            <w:tcBorders>
              <w:top w:val="nil"/>
              <w:left w:val="nil"/>
              <w:bottom w:val="single" w:sz="4" w:space="0" w:color="auto"/>
              <w:right w:val="single" w:sz="4" w:space="0" w:color="auto"/>
            </w:tcBorders>
            <w:shd w:val="clear" w:color="auto" w:fill="auto"/>
            <w:vAlign w:val="bottom"/>
            <w:hideMark/>
          </w:tcPr>
          <w:p w14:paraId="221FA64E" w14:textId="77777777" w:rsidR="00BB2D7F" w:rsidRPr="0061716A" w:rsidRDefault="00BB2D7F" w:rsidP="0021691D">
            <w:pPr>
              <w:spacing w:after="0" w:line="240" w:lineRule="auto"/>
              <w:rPr>
                <w:rFonts w:ascii="Calibri" w:eastAsia="Times New Roman" w:hAnsi="Calibri" w:cs="Calibri"/>
                <w:sz w:val="16"/>
                <w:szCs w:val="16"/>
                <w:lang w:eastAsia="hr-HR"/>
              </w:rPr>
            </w:pPr>
            <w:r w:rsidRPr="0061716A">
              <w:rPr>
                <w:rFonts w:ascii="Calibri" w:eastAsia="Times New Roman" w:hAnsi="Calibri" w:cs="Calibri"/>
                <w:sz w:val="16"/>
                <w:szCs w:val="16"/>
                <w:lang w:eastAsia="hr-HR"/>
              </w:rPr>
              <w:t>JPF.2024.-1.072</w:t>
            </w:r>
          </w:p>
        </w:tc>
      </w:tr>
    </w:tbl>
    <w:p w14:paraId="597799F6" w14:textId="77777777" w:rsidR="00BB2D7F" w:rsidRDefault="00BB2D7F" w:rsidP="00BB2D7F">
      <w:pPr>
        <w:jc w:val="both"/>
        <w:rPr>
          <w:b/>
          <w:bCs/>
          <w:sz w:val="24"/>
          <w:szCs w:val="24"/>
        </w:rPr>
      </w:pPr>
    </w:p>
    <w:p w14:paraId="3F159BAA" w14:textId="77777777" w:rsidR="009522F3" w:rsidRDefault="009522F3" w:rsidP="00BB2D7F">
      <w:pPr>
        <w:jc w:val="both"/>
        <w:rPr>
          <w:b/>
          <w:bCs/>
          <w:sz w:val="24"/>
          <w:szCs w:val="24"/>
        </w:rPr>
      </w:pPr>
    </w:p>
    <w:p w14:paraId="4934E2BA" w14:textId="77777777" w:rsidR="009522F3" w:rsidRDefault="009522F3" w:rsidP="00BB2D7F">
      <w:pPr>
        <w:jc w:val="both"/>
        <w:rPr>
          <w:b/>
          <w:bCs/>
          <w:sz w:val="24"/>
          <w:szCs w:val="24"/>
        </w:rPr>
      </w:pPr>
    </w:p>
    <w:p w14:paraId="267B434E" w14:textId="77777777" w:rsidR="009522F3" w:rsidRDefault="009522F3" w:rsidP="00BB2D7F">
      <w:pPr>
        <w:jc w:val="both"/>
        <w:rPr>
          <w:b/>
          <w:bCs/>
          <w:sz w:val="24"/>
          <w:szCs w:val="24"/>
        </w:rPr>
      </w:pPr>
    </w:p>
    <w:p w14:paraId="46154DF1" w14:textId="77777777" w:rsidR="009522F3" w:rsidRDefault="009522F3" w:rsidP="00BB2D7F">
      <w:pPr>
        <w:jc w:val="both"/>
        <w:rPr>
          <w:b/>
          <w:bCs/>
          <w:sz w:val="24"/>
          <w:szCs w:val="24"/>
        </w:rPr>
      </w:pPr>
    </w:p>
    <w:p w14:paraId="73A383B0" w14:textId="77777777" w:rsidR="009522F3" w:rsidRDefault="009522F3" w:rsidP="00BB2D7F">
      <w:pPr>
        <w:jc w:val="both"/>
        <w:rPr>
          <w:b/>
          <w:bCs/>
          <w:sz w:val="24"/>
          <w:szCs w:val="24"/>
        </w:rPr>
      </w:pPr>
    </w:p>
    <w:p w14:paraId="0F1544B6" w14:textId="77777777" w:rsidR="009522F3" w:rsidRDefault="009522F3" w:rsidP="00BB2D7F">
      <w:pPr>
        <w:jc w:val="both"/>
        <w:rPr>
          <w:b/>
          <w:bCs/>
          <w:sz w:val="24"/>
          <w:szCs w:val="24"/>
        </w:rPr>
      </w:pPr>
    </w:p>
    <w:p w14:paraId="1BD0F66C" w14:textId="13AC70FF" w:rsidR="00BB2D7F" w:rsidRPr="0061716A" w:rsidRDefault="00BB2D7F" w:rsidP="00BB2D7F">
      <w:pPr>
        <w:jc w:val="both"/>
        <w:rPr>
          <w:b/>
          <w:bCs/>
          <w:sz w:val="24"/>
          <w:szCs w:val="24"/>
        </w:rPr>
      </w:pPr>
      <w:r w:rsidRPr="0061716A">
        <w:rPr>
          <w:b/>
          <w:bCs/>
          <w:sz w:val="24"/>
          <w:szCs w:val="24"/>
        </w:rPr>
        <w:t>Bilješke uz Izvještaj o prihodima i rashodima, primicima i izdacima – Obrazac PR-RAS</w:t>
      </w:r>
    </w:p>
    <w:p w14:paraId="3A8A3EB0" w14:textId="77777777" w:rsidR="00BB2D7F" w:rsidRPr="0061716A" w:rsidRDefault="00BB2D7F" w:rsidP="00BB2D7F">
      <w:pPr>
        <w:pStyle w:val="Odlomakpopisa"/>
        <w:numPr>
          <w:ilvl w:val="0"/>
          <w:numId w:val="3"/>
        </w:numPr>
        <w:jc w:val="both"/>
        <w:rPr>
          <w:sz w:val="24"/>
          <w:szCs w:val="24"/>
        </w:rPr>
      </w:pPr>
      <w:bookmarkStart w:id="1" w:name="_Hlk160468291"/>
      <w:r w:rsidRPr="0061716A">
        <w:rPr>
          <w:sz w:val="24"/>
          <w:szCs w:val="24"/>
        </w:rPr>
        <w:t xml:space="preserve">Šifra 611 Porez i prirez na dohodak – ostvaren je u iznosu od 24.473.593,32 eura, naspram prošle godine dok je u prethodnoj godini ostvaren 17.981.691,92 </w:t>
      </w:r>
      <w:r w:rsidRPr="0061716A">
        <w:rPr>
          <w:rFonts w:cstheme="minorHAnsi"/>
          <w:sz w:val="24"/>
          <w:szCs w:val="24"/>
        </w:rPr>
        <w:t>€</w:t>
      </w:r>
      <w:r w:rsidRPr="0061716A">
        <w:rPr>
          <w:sz w:val="24"/>
          <w:szCs w:val="24"/>
        </w:rPr>
        <w:t xml:space="preserve"> te je povećanje ostvareno za 36,1% zbog povećanog broja zaposlenih na tržištu rada i zbog rasta plaća poreznih obveznika. </w:t>
      </w:r>
    </w:p>
    <w:p w14:paraId="6493BB47" w14:textId="77777777" w:rsidR="00BB2D7F" w:rsidRPr="0061716A" w:rsidRDefault="00BB2D7F" w:rsidP="00BB2D7F">
      <w:pPr>
        <w:pStyle w:val="Odlomakpopisa"/>
        <w:numPr>
          <w:ilvl w:val="0"/>
          <w:numId w:val="3"/>
        </w:numPr>
        <w:jc w:val="both"/>
        <w:rPr>
          <w:sz w:val="24"/>
          <w:szCs w:val="24"/>
        </w:rPr>
      </w:pPr>
      <w:r w:rsidRPr="0061716A">
        <w:rPr>
          <w:sz w:val="24"/>
          <w:szCs w:val="24"/>
        </w:rPr>
        <w:t xml:space="preserve">Šifra 613 Porez na imovinu – ostvaren je u iznosu od 1.083.128,41 eura, naspram prethodne godine kada je iznosio 919.269,27 </w:t>
      </w:r>
      <w:r w:rsidRPr="0061716A">
        <w:rPr>
          <w:rFonts w:cstheme="minorHAnsi"/>
          <w:sz w:val="24"/>
          <w:szCs w:val="24"/>
        </w:rPr>
        <w:t>€</w:t>
      </w:r>
      <w:r w:rsidRPr="0061716A">
        <w:rPr>
          <w:sz w:val="24"/>
          <w:szCs w:val="24"/>
        </w:rPr>
        <w:t xml:space="preserve"> i viši je za 17,8% u odnosu na isto razdoblje prethodne godine zbog bitno povećanog prihoda od poreza na promet nekretnina, gdje je u 12 mjeseci ove godine pojačana prodaja nekretnina u odnosu na isto razdoblju prethodne godine.</w:t>
      </w:r>
    </w:p>
    <w:p w14:paraId="12848EBA" w14:textId="3DF9A7F9" w:rsidR="00BB2D7F" w:rsidRPr="0061716A" w:rsidRDefault="00BB2D7F" w:rsidP="00BB2D7F">
      <w:pPr>
        <w:pStyle w:val="Odlomakpopisa"/>
        <w:numPr>
          <w:ilvl w:val="0"/>
          <w:numId w:val="3"/>
        </w:numPr>
        <w:jc w:val="both"/>
        <w:rPr>
          <w:sz w:val="24"/>
          <w:szCs w:val="24"/>
        </w:rPr>
      </w:pPr>
      <w:r w:rsidRPr="0061716A">
        <w:rPr>
          <w:sz w:val="24"/>
          <w:szCs w:val="24"/>
        </w:rPr>
        <w:t>Šifra 614 Porez na robu i usluge – ostvaren je u iznosu od 190.510,39 eura, dok je pro</w:t>
      </w:r>
      <w:r w:rsidR="009522F3">
        <w:rPr>
          <w:sz w:val="24"/>
          <w:szCs w:val="24"/>
        </w:rPr>
        <w:t>š</w:t>
      </w:r>
      <w:r w:rsidRPr="0061716A">
        <w:rPr>
          <w:sz w:val="24"/>
          <w:szCs w:val="24"/>
        </w:rPr>
        <w:t xml:space="preserve">le godine iznosio 172.980,64 </w:t>
      </w:r>
      <w:r w:rsidRPr="0061716A">
        <w:rPr>
          <w:rFonts w:cstheme="minorHAnsi"/>
          <w:sz w:val="24"/>
          <w:szCs w:val="24"/>
        </w:rPr>
        <w:t>€</w:t>
      </w:r>
      <w:r w:rsidRPr="0061716A">
        <w:rPr>
          <w:sz w:val="24"/>
          <w:szCs w:val="24"/>
        </w:rPr>
        <w:t xml:space="preserve"> i viši je za 10,1% u odnosu na isto razdoblje prethodne godinu i to zbog povećanog prihoda od poreza na potrošnju alkoholnih i bezalkoholnih pića u ugostiteljskim objektima. </w:t>
      </w:r>
    </w:p>
    <w:p w14:paraId="026439AF" w14:textId="1F26B178" w:rsidR="00BB2D7F" w:rsidRPr="0061716A" w:rsidRDefault="00BB2D7F" w:rsidP="00BB2D7F">
      <w:pPr>
        <w:pStyle w:val="Odlomakpopisa"/>
        <w:numPr>
          <w:ilvl w:val="0"/>
          <w:numId w:val="3"/>
        </w:numPr>
        <w:jc w:val="both"/>
        <w:rPr>
          <w:sz w:val="24"/>
          <w:szCs w:val="24"/>
        </w:rPr>
      </w:pPr>
      <w:bookmarkStart w:id="2" w:name="_Hlk160468546"/>
      <w:bookmarkEnd w:id="1"/>
      <w:r w:rsidRPr="0061716A">
        <w:rPr>
          <w:sz w:val="24"/>
          <w:szCs w:val="24"/>
        </w:rPr>
        <w:t xml:space="preserve">Šifra 633 Pomoći proračunu iz drugih proračuna i izvanproračunskim korisnicima – ostvarene su u iznosu od 6.686.944,65 </w:t>
      </w:r>
      <w:r w:rsidRPr="0061716A">
        <w:rPr>
          <w:rFonts w:cstheme="minorHAnsi"/>
          <w:sz w:val="24"/>
          <w:szCs w:val="24"/>
        </w:rPr>
        <w:t>€</w:t>
      </w:r>
      <w:r w:rsidRPr="0061716A">
        <w:rPr>
          <w:sz w:val="24"/>
          <w:szCs w:val="24"/>
        </w:rPr>
        <w:t xml:space="preserve"> dok je prethodne godine  8.76</w:t>
      </w:r>
      <w:r w:rsidR="009522F3">
        <w:rPr>
          <w:sz w:val="24"/>
          <w:szCs w:val="24"/>
        </w:rPr>
        <w:t>8</w:t>
      </w:r>
      <w:r w:rsidRPr="0061716A">
        <w:rPr>
          <w:sz w:val="24"/>
          <w:szCs w:val="24"/>
        </w:rPr>
        <w:t>.</w:t>
      </w:r>
      <w:r w:rsidR="009522F3">
        <w:rPr>
          <w:sz w:val="24"/>
          <w:szCs w:val="24"/>
        </w:rPr>
        <w:t>048,14</w:t>
      </w:r>
      <w:r w:rsidRPr="0061716A">
        <w:rPr>
          <w:sz w:val="24"/>
          <w:szCs w:val="24"/>
        </w:rPr>
        <w:t xml:space="preserve"> €, te su manje za 2</w:t>
      </w:r>
      <w:r w:rsidR="009522F3">
        <w:rPr>
          <w:sz w:val="24"/>
          <w:szCs w:val="24"/>
        </w:rPr>
        <w:t>4</w:t>
      </w:r>
      <w:r w:rsidRPr="0061716A">
        <w:rPr>
          <w:sz w:val="24"/>
          <w:szCs w:val="24"/>
        </w:rPr>
        <w:t xml:space="preserve">% dok su u prethodnoj godini ostvarene pomoći u iznosu od 1.739.635,90 €. </w:t>
      </w:r>
      <w:bookmarkStart w:id="3" w:name="_Hlk160470260"/>
      <w:bookmarkEnd w:id="2"/>
      <w:r w:rsidRPr="0061716A">
        <w:rPr>
          <w:sz w:val="24"/>
          <w:szCs w:val="24"/>
        </w:rPr>
        <w:t>Efekt razlike je u uplati iznosa od 4 milijuna eura koju je Grad Sisak ostvario u prethodnoj godini na temelju Odluke o dodjeli sredstava za pomoć gradu Sisku i gradu Glini od strane Vlade RH, za financiranje troškova vezanih za posljedice katastrofalnih šteta od potresa, na zgradama i infrastrukturi javne namjene, a koje nisu bile prihvatljiv trošak iz Fonda solidarnosti Europske unije.</w:t>
      </w:r>
    </w:p>
    <w:bookmarkEnd w:id="3"/>
    <w:p w14:paraId="5A05A652" w14:textId="77777777" w:rsidR="00BB2D7F" w:rsidRDefault="00BB2D7F" w:rsidP="00BB2D7F">
      <w:pPr>
        <w:pStyle w:val="Odlomakpopisa"/>
        <w:numPr>
          <w:ilvl w:val="0"/>
          <w:numId w:val="3"/>
        </w:numPr>
        <w:jc w:val="both"/>
        <w:rPr>
          <w:sz w:val="24"/>
          <w:szCs w:val="24"/>
        </w:rPr>
      </w:pPr>
      <w:r w:rsidRPr="0061716A">
        <w:rPr>
          <w:sz w:val="24"/>
          <w:szCs w:val="24"/>
        </w:rPr>
        <w:t xml:space="preserve">Konto 635 Pomoć izravnanja za decentralizirane funkcije – ostvarene su u iznosu od 1.165.695,79 eura, dok su u prošloj godini iznosile 1.417.504,95 </w:t>
      </w:r>
      <w:r w:rsidRPr="0061716A">
        <w:rPr>
          <w:rFonts w:cstheme="minorHAnsi"/>
          <w:sz w:val="24"/>
          <w:szCs w:val="24"/>
        </w:rPr>
        <w:t>€</w:t>
      </w:r>
      <w:r w:rsidRPr="0061716A">
        <w:rPr>
          <w:sz w:val="24"/>
          <w:szCs w:val="24"/>
        </w:rPr>
        <w:t xml:space="preserve"> i manje su za 18% jer su manje ostvarene pomoći od izravnanja za decentralizirane funkcije, pogotovo tekuće pomoći za školstvo.</w:t>
      </w:r>
    </w:p>
    <w:p w14:paraId="528544CE" w14:textId="33A35EC0" w:rsidR="009522F3" w:rsidRDefault="009522F3" w:rsidP="009522F3">
      <w:pPr>
        <w:pStyle w:val="Odlomakpopisa"/>
        <w:numPr>
          <w:ilvl w:val="0"/>
          <w:numId w:val="3"/>
        </w:numPr>
        <w:spacing w:line="256" w:lineRule="auto"/>
        <w:jc w:val="both"/>
        <w:rPr>
          <w:sz w:val="24"/>
          <w:szCs w:val="24"/>
        </w:rPr>
      </w:pPr>
      <w:bookmarkStart w:id="4" w:name="_Hlk160472226"/>
      <w:r>
        <w:rPr>
          <w:sz w:val="24"/>
          <w:szCs w:val="24"/>
        </w:rPr>
        <w:t xml:space="preserve">Šifra 636 Pomoći proračunskim korisnicima iz proračuna koji im nije nadležan iznosi 18.729.725,64 </w:t>
      </w:r>
      <w:r>
        <w:rPr>
          <w:rFonts w:cstheme="minorHAnsi"/>
          <w:sz w:val="24"/>
          <w:szCs w:val="24"/>
        </w:rPr>
        <w:t>€ i veće su za 56% nego u 2023. godini. Radi se o</w:t>
      </w:r>
      <w:r>
        <w:t xml:space="preserve"> </w:t>
      </w:r>
      <w:r>
        <w:rPr>
          <w:rFonts w:cstheme="minorHAnsi"/>
          <w:sz w:val="24"/>
          <w:szCs w:val="24"/>
        </w:rPr>
        <w:t xml:space="preserve">uplati MZO za financiranje školske kuhinje za sve učenike škole, te povećanju plaća u školama kao i materijalnih prava djelatnika koja su veća na prethodnu godinu, zatim o nabavi većeg broja udžbenika za škole.  </w:t>
      </w:r>
    </w:p>
    <w:p w14:paraId="63450CDA" w14:textId="7DB18E43" w:rsidR="00BB2D7F" w:rsidRPr="0061716A" w:rsidRDefault="00BB2D7F" w:rsidP="00BB2D7F">
      <w:pPr>
        <w:pStyle w:val="Odlomakpopisa"/>
        <w:numPr>
          <w:ilvl w:val="0"/>
          <w:numId w:val="3"/>
        </w:numPr>
        <w:jc w:val="both"/>
      </w:pPr>
      <w:bookmarkStart w:id="5" w:name="_Hlk160473508"/>
      <w:bookmarkEnd w:id="4"/>
      <w:r w:rsidRPr="0061716A">
        <w:rPr>
          <w:sz w:val="24"/>
          <w:szCs w:val="24"/>
        </w:rPr>
        <w:t xml:space="preserve">Šifra 653 Komunalni doprinosi i naknade – ostvareni su u iznosu od </w:t>
      </w:r>
      <w:r w:rsidRPr="0061716A">
        <w:t xml:space="preserve"> 9.203.710,23 eura dok su prošle godine iznosili </w:t>
      </w:r>
      <w:r w:rsidRPr="0061716A">
        <w:rPr>
          <w:sz w:val="24"/>
          <w:szCs w:val="24"/>
        </w:rPr>
        <w:t xml:space="preserve">8.241.860,59 </w:t>
      </w:r>
      <w:r w:rsidRPr="0061716A">
        <w:rPr>
          <w:rFonts w:cstheme="minorHAnsi"/>
          <w:sz w:val="24"/>
          <w:szCs w:val="24"/>
        </w:rPr>
        <w:t>€</w:t>
      </w:r>
      <w:r w:rsidRPr="0061716A">
        <w:rPr>
          <w:sz w:val="24"/>
          <w:szCs w:val="24"/>
        </w:rPr>
        <w:t xml:space="preserve"> i veći su za 1</w:t>
      </w:r>
      <w:r w:rsidR="000662B1">
        <w:rPr>
          <w:sz w:val="24"/>
          <w:szCs w:val="24"/>
        </w:rPr>
        <w:t>2</w:t>
      </w:r>
      <w:r w:rsidRPr="0061716A">
        <w:rPr>
          <w:sz w:val="24"/>
          <w:szCs w:val="24"/>
        </w:rPr>
        <w:t>%, a efekt je i na većem prihodu od komunalne naknade i komunalnog doprinosa jer su izrađene nove ovrhe, a ujedno i starije ovrhe iz prethodnih godina koje su poslane na naplatu u FINU.</w:t>
      </w:r>
    </w:p>
    <w:p w14:paraId="1F38C6B2" w14:textId="7DA3DE5E" w:rsidR="000662B1" w:rsidRDefault="000662B1" w:rsidP="000662B1">
      <w:pPr>
        <w:pStyle w:val="Odlomakpopisa"/>
        <w:numPr>
          <w:ilvl w:val="0"/>
          <w:numId w:val="3"/>
        </w:numPr>
        <w:spacing w:line="256" w:lineRule="auto"/>
        <w:jc w:val="both"/>
        <w:rPr>
          <w:sz w:val="24"/>
          <w:szCs w:val="24"/>
        </w:rPr>
      </w:pPr>
      <w:bookmarkStart w:id="6" w:name="_Hlk160473806"/>
      <w:bookmarkEnd w:id="5"/>
      <w:r>
        <w:rPr>
          <w:sz w:val="24"/>
          <w:szCs w:val="24"/>
        </w:rPr>
        <w:t xml:space="preserve">Šifra 661 Prihod od prodaje proizvoda i robe te pruženih usluga – ostvareni su u iznosu od 673.639,59 </w:t>
      </w:r>
      <w:r>
        <w:rPr>
          <w:rFonts w:cstheme="minorHAnsi"/>
          <w:sz w:val="24"/>
          <w:szCs w:val="24"/>
        </w:rPr>
        <w:t>€</w:t>
      </w:r>
      <w:r>
        <w:rPr>
          <w:sz w:val="24"/>
          <w:szCs w:val="24"/>
        </w:rPr>
        <w:t xml:space="preserve"> i veći su za 15% rad i se povećanim prihodima - Kristalna kocka Vedrine koja je imala više kazališnih gostovanja i povećani broja upisa u kreativne radionice te najma tehničke usluge i opreme, Športsko rekreacijski centar Sisak – ljetna sezona bila je bolja nego prethodnu godinu po pitanju korištenja vanjskih bazena te također i Gradski muzej grada Siska i to zbog povećanih prihoda za arheološki nadzor i konzervatorski-restauratorskih usluga.</w:t>
      </w:r>
    </w:p>
    <w:p w14:paraId="1B81C6C8" w14:textId="0116471C" w:rsidR="00BB2D7F" w:rsidRPr="0061716A" w:rsidRDefault="00BB2D7F" w:rsidP="00BB2D7F">
      <w:pPr>
        <w:pStyle w:val="Odlomakpopisa"/>
        <w:numPr>
          <w:ilvl w:val="0"/>
          <w:numId w:val="3"/>
        </w:numPr>
        <w:jc w:val="both"/>
        <w:rPr>
          <w:sz w:val="24"/>
          <w:szCs w:val="24"/>
        </w:rPr>
      </w:pPr>
      <w:r w:rsidRPr="0061716A">
        <w:rPr>
          <w:sz w:val="24"/>
          <w:szCs w:val="24"/>
        </w:rPr>
        <w:lastRenderedPageBreak/>
        <w:t xml:space="preserve">Šifra 663 Donacije od pravnih i fizičkih osoba izvan općeg proračuna i povrat donacija po protestiranim jamstvima - ostvareno je smanjenje od </w:t>
      </w:r>
      <w:r w:rsidR="000662B1">
        <w:rPr>
          <w:sz w:val="24"/>
          <w:szCs w:val="24"/>
        </w:rPr>
        <w:t>26</w:t>
      </w:r>
      <w:r w:rsidRPr="0061716A">
        <w:rPr>
          <w:sz w:val="24"/>
          <w:szCs w:val="24"/>
        </w:rPr>
        <w:t xml:space="preserve">% i iznose </w:t>
      </w:r>
      <w:r w:rsidR="00577EFC">
        <w:rPr>
          <w:sz w:val="24"/>
          <w:szCs w:val="24"/>
        </w:rPr>
        <w:t xml:space="preserve">35.369,98 </w:t>
      </w:r>
      <w:r w:rsidRPr="0061716A">
        <w:rPr>
          <w:sz w:val="24"/>
          <w:szCs w:val="24"/>
        </w:rPr>
        <w:t xml:space="preserve"> eura naspram iznosa </w:t>
      </w:r>
      <w:r w:rsidR="00577EFC">
        <w:rPr>
          <w:sz w:val="24"/>
          <w:szCs w:val="24"/>
        </w:rPr>
        <w:t>47.774,91</w:t>
      </w:r>
      <w:r w:rsidRPr="0061716A">
        <w:rPr>
          <w:sz w:val="24"/>
          <w:szCs w:val="24"/>
        </w:rPr>
        <w:t xml:space="preserve"> </w:t>
      </w:r>
      <w:r w:rsidRPr="0061716A">
        <w:rPr>
          <w:rFonts w:cstheme="minorHAnsi"/>
          <w:sz w:val="24"/>
          <w:szCs w:val="24"/>
        </w:rPr>
        <w:t>€ koji je bio u prethodnoj godini.</w:t>
      </w:r>
      <w:r w:rsidRPr="0061716A">
        <w:rPr>
          <w:sz w:val="24"/>
          <w:szCs w:val="24"/>
        </w:rPr>
        <w:t xml:space="preserve"> Radi se o smanjenju donaciji od strane</w:t>
      </w:r>
      <w:r w:rsidR="00577EFC">
        <w:rPr>
          <w:sz w:val="24"/>
          <w:szCs w:val="24"/>
        </w:rPr>
        <w:t xml:space="preserve"> trgovačkih društava koje su bile veće u 2023. godini.</w:t>
      </w:r>
    </w:p>
    <w:p w14:paraId="5CB39B08" w14:textId="77777777" w:rsidR="00BB2D7F" w:rsidRPr="0061716A" w:rsidRDefault="00BB2D7F" w:rsidP="00BB2D7F">
      <w:pPr>
        <w:pStyle w:val="Odlomakpopisa"/>
        <w:numPr>
          <w:ilvl w:val="0"/>
          <w:numId w:val="3"/>
        </w:numPr>
        <w:jc w:val="both"/>
        <w:rPr>
          <w:sz w:val="24"/>
          <w:szCs w:val="24"/>
        </w:rPr>
      </w:pPr>
      <w:r w:rsidRPr="0061716A">
        <w:rPr>
          <w:sz w:val="24"/>
          <w:szCs w:val="24"/>
        </w:rPr>
        <w:t xml:space="preserve">Šifra 681 Kazne i upravne mjere - smanjile su se za 25% i iznose 67.184,55 eura naspram prošlogodišnjeg iznosa od 89.057,06 </w:t>
      </w:r>
      <w:r w:rsidRPr="0061716A">
        <w:rPr>
          <w:rFonts w:cstheme="minorHAnsi"/>
          <w:sz w:val="24"/>
          <w:szCs w:val="24"/>
        </w:rPr>
        <w:t>€</w:t>
      </w:r>
      <w:r w:rsidRPr="0061716A">
        <w:rPr>
          <w:sz w:val="24"/>
          <w:szCs w:val="24"/>
        </w:rPr>
        <w:t xml:space="preserve">, efekt smanjenja je u naplati ugovorne kazne i naplati sudskih troškova. </w:t>
      </w:r>
    </w:p>
    <w:bookmarkEnd w:id="6"/>
    <w:p w14:paraId="714F5A78" w14:textId="3F986292" w:rsidR="00BB2D7F" w:rsidRPr="0061716A" w:rsidRDefault="00BB2D7F" w:rsidP="00BB2D7F">
      <w:pPr>
        <w:pStyle w:val="Odlomakpopisa"/>
        <w:numPr>
          <w:ilvl w:val="0"/>
          <w:numId w:val="3"/>
        </w:numPr>
        <w:jc w:val="both"/>
        <w:rPr>
          <w:sz w:val="24"/>
          <w:szCs w:val="24"/>
        </w:rPr>
      </w:pPr>
      <w:r w:rsidRPr="0061716A">
        <w:rPr>
          <w:sz w:val="24"/>
          <w:szCs w:val="24"/>
        </w:rPr>
        <w:t xml:space="preserve">Šifra 683 Ostali prihodi – iznose </w:t>
      </w:r>
      <w:r w:rsidR="00577EFC">
        <w:rPr>
          <w:sz w:val="24"/>
          <w:szCs w:val="24"/>
        </w:rPr>
        <w:t>191.274,67</w:t>
      </w:r>
      <w:r w:rsidRPr="0061716A">
        <w:rPr>
          <w:sz w:val="24"/>
          <w:szCs w:val="24"/>
        </w:rPr>
        <w:t xml:space="preserve"> </w:t>
      </w:r>
      <w:r w:rsidRPr="0061716A">
        <w:rPr>
          <w:rFonts w:cstheme="minorHAnsi"/>
          <w:sz w:val="24"/>
          <w:szCs w:val="24"/>
        </w:rPr>
        <w:t>€</w:t>
      </w:r>
      <w:r w:rsidRPr="0061716A">
        <w:rPr>
          <w:sz w:val="24"/>
          <w:szCs w:val="24"/>
        </w:rPr>
        <w:t xml:space="preserve"> dok su u prethodnoj godini iznosili </w:t>
      </w:r>
      <w:r w:rsidR="00577EFC">
        <w:rPr>
          <w:sz w:val="24"/>
          <w:szCs w:val="24"/>
        </w:rPr>
        <w:t>214.318,58</w:t>
      </w:r>
      <w:r w:rsidRPr="0061716A">
        <w:rPr>
          <w:sz w:val="24"/>
          <w:szCs w:val="24"/>
        </w:rPr>
        <w:t xml:space="preserve"> </w:t>
      </w:r>
      <w:r w:rsidRPr="0061716A">
        <w:rPr>
          <w:rFonts w:cstheme="minorHAnsi"/>
          <w:sz w:val="24"/>
          <w:szCs w:val="24"/>
        </w:rPr>
        <w:t>€</w:t>
      </w:r>
      <w:r w:rsidRPr="0061716A">
        <w:rPr>
          <w:sz w:val="24"/>
          <w:szCs w:val="24"/>
        </w:rPr>
        <w:t>, manji su za 1</w:t>
      </w:r>
      <w:r w:rsidR="00577EFC">
        <w:rPr>
          <w:sz w:val="24"/>
          <w:szCs w:val="24"/>
        </w:rPr>
        <w:t>1</w:t>
      </w:r>
      <w:r w:rsidRPr="0061716A">
        <w:rPr>
          <w:sz w:val="24"/>
          <w:szCs w:val="24"/>
        </w:rPr>
        <w:t>%,</w:t>
      </w:r>
      <w:r w:rsidRPr="0061716A">
        <w:t xml:space="preserve"> </w:t>
      </w:r>
      <w:r w:rsidRPr="0061716A">
        <w:rPr>
          <w:sz w:val="24"/>
          <w:szCs w:val="24"/>
        </w:rPr>
        <w:t xml:space="preserve">a efekt smanjenja je u naplati naknade Grada Siska po ugovoru s Hrvatskim vodama jer su kasnila nova rješenja o obračunu naknade za uređenje voda. </w:t>
      </w:r>
    </w:p>
    <w:p w14:paraId="63E1F338" w14:textId="77777777" w:rsidR="00577EFC" w:rsidRDefault="00BB2D7F" w:rsidP="00203D34">
      <w:pPr>
        <w:pStyle w:val="Odlomakpopisa"/>
        <w:numPr>
          <w:ilvl w:val="0"/>
          <w:numId w:val="3"/>
        </w:numPr>
        <w:jc w:val="both"/>
        <w:rPr>
          <w:sz w:val="24"/>
          <w:szCs w:val="24"/>
        </w:rPr>
      </w:pPr>
      <w:bookmarkStart w:id="7" w:name="_Hlk160473886"/>
      <w:r w:rsidRPr="00577EFC">
        <w:rPr>
          <w:sz w:val="24"/>
          <w:szCs w:val="24"/>
        </w:rPr>
        <w:t xml:space="preserve">Šifra 311 Plaće (bruto) – iznose </w:t>
      </w:r>
      <w:r w:rsidR="00577EFC" w:rsidRPr="00577EFC">
        <w:rPr>
          <w:sz w:val="24"/>
          <w:szCs w:val="24"/>
        </w:rPr>
        <w:t>21.523.894,06</w:t>
      </w:r>
      <w:r w:rsidRPr="00577EFC">
        <w:rPr>
          <w:sz w:val="24"/>
          <w:szCs w:val="24"/>
        </w:rPr>
        <w:t xml:space="preserve"> </w:t>
      </w:r>
      <w:r w:rsidRPr="00577EFC">
        <w:rPr>
          <w:rFonts w:cstheme="minorHAnsi"/>
          <w:sz w:val="24"/>
          <w:szCs w:val="24"/>
        </w:rPr>
        <w:t>€</w:t>
      </w:r>
      <w:r w:rsidRPr="00577EFC">
        <w:rPr>
          <w:sz w:val="24"/>
          <w:szCs w:val="24"/>
        </w:rPr>
        <w:t xml:space="preserve"> i veći su za </w:t>
      </w:r>
      <w:r w:rsidR="00577EFC" w:rsidRPr="00577EFC">
        <w:rPr>
          <w:sz w:val="24"/>
          <w:szCs w:val="24"/>
        </w:rPr>
        <w:t>25</w:t>
      </w:r>
      <w:r w:rsidRPr="00577EFC">
        <w:rPr>
          <w:sz w:val="24"/>
          <w:szCs w:val="24"/>
        </w:rPr>
        <w:t xml:space="preserve"> % naspram istog razdoblja prethodne</w:t>
      </w:r>
      <w:r w:rsidR="00577EFC">
        <w:rPr>
          <w:sz w:val="24"/>
          <w:szCs w:val="24"/>
        </w:rPr>
        <w:t xml:space="preserve"> godine.</w:t>
      </w:r>
      <w:r w:rsidRPr="00577EFC">
        <w:rPr>
          <w:sz w:val="24"/>
          <w:szCs w:val="24"/>
        </w:rPr>
        <w:t xml:space="preserve"> </w:t>
      </w:r>
      <w:bookmarkEnd w:id="7"/>
      <w:r w:rsidR="00577EFC" w:rsidRPr="00577EFC">
        <w:rPr>
          <w:sz w:val="24"/>
          <w:szCs w:val="24"/>
        </w:rPr>
        <w:t xml:space="preserve">Najveći efekt je na školama jer je došlo do povećanja plaća odlukom Vlade RH </w:t>
      </w:r>
      <w:r w:rsidR="00577EFC">
        <w:rPr>
          <w:sz w:val="24"/>
          <w:szCs w:val="24"/>
        </w:rPr>
        <w:t xml:space="preserve"> i koeficijenata</w:t>
      </w:r>
      <w:r w:rsidR="00577EFC" w:rsidRPr="00577EFC">
        <w:rPr>
          <w:sz w:val="24"/>
          <w:szCs w:val="24"/>
        </w:rPr>
        <w:t>, te se ujedno i povećava plaća administrativnom i tehničkom osoblju. Također, troškovi plaća veći su i kod ostalih proračunskih korisnika.</w:t>
      </w:r>
    </w:p>
    <w:p w14:paraId="77C7ED78" w14:textId="77777777" w:rsidR="00577EFC" w:rsidRDefault="00BB2D7F" w:rsidP="00577EFC">
      <w:pPr>
        <w:pStyle w:val="Odlomakpopisa"/>
        <w:numPr>
          <w:ilvl w:val="0"/>
          <w:numId w:val="3"/>
        </w:numPr>
        <w:jc w:val="both"/>
        <w:rPr>
          <w:sz w:val="24"/>
          <w:szCs w:val="24"/>
        </w:rPr>
      </w:pPr>
      <w:r w:rsidRPr="00577EFC">
        <w:rPr>
          <w:sz w:val="24"/>
          <w:szCs w:val="24"/>
        </w:rPr>
        <w:t xml:space="preserve">Šifra 313 Doprinosi na plaće – iznose </w:t>
      </w:r>
      <w:r w:rsidR="00577EFC" w:rsidRPr="00577EFC">
        <w:rPr>
          <w:sz w:val="24"/>
          <w:szCs w:val="24"/>
        </w:rPr>
        <w:t>3.512.660,24</w:t>
      </w:r>
      <w:r w:rsidRPr="00577EFC">
        <w:rPr>
          <w:sz w:val="24"/>
          <w:szCs w:val="24"/>
        </w:rPr>
        <w:t xml:space="preserve"> </w:t>
      </w:r>
      <w:r w:rsidRPr="00577EFC">
        <w:rPr>
          <w:rFonts w:cstheme="minorHAnsi"/>
          <w:sz w:val="24"/>
          <w:szCs w:val="24"/>
        </w:rPr>
        <w:t>€</w:t>
      </w:r>
      <w:r w:rsidRPr="00577EFC">
        <w:rPr>
          <w:sz w:val="24"/>
          <w:szCs w:val="24"/>
        </w:rPr>
        <w:t xml:space="preserve"> i veći su za </w:t>
      </w:r>
      <w:r w:rsidR="00577EFC" w:rsidRPr="00577EFC">
        <w:rPr>
          <w:sz w:val="24"/>
          <w:szCs w:val="24"/>
        </w:rPr>
        <w:t>25</w:t>
      </w:r>
      <w:r w:rsidRPr="00577EFC">
        <w:rPr>
          <w:sz w:val="24"/>
          <w:szCs w:val="24"/>
        </w:rPr>
        <w:t xml:space="preserve"> %</w:t>
      </w:r>
      <w:r w:rsidR="00577EFC" w:rsidRPr="00577EFC">
        <w:rPr>
          <w:sz w:val="24"/>
          <w:szCs w:val="24"/>
        </w:rPr>
        <w:t xml:space="preserve">. Najveći efekt je na školama jer je došlo do povećanja plaća odlukom Vlade RH </w:t>
      </w:r>
      <w:r w:rsidR="00577EFC">
        <w:rPr>
          <w:sz w:val="24"/>
          <w:szCs w:val="24"/>
        </w:rPr>
        <w:t xml:space="preserve"> i koeficijenata</w:t>
      </w:r>
      <w:r w:rsidR="00577EFC" w:rsidRPr="00577EFC">
        <w:rPr>
          <w:sz w:val="24"/>
          <w:szCs w:val="24"/>
        </w:rPr>
        <w:t>, te se ujedno i povećava plaća administrativnom i tehničkom osoblju. Također, troškovi plaća veći su i kod ostalih proračunskih korisnika.</w:t>
      </w:r>
    </w:p>
    <w:p w14:paraId="1A8807A0" w14:textId="41BF0E42" w:rsidR="00BB2D7F" w:rsidRPr="0061716A" w:rsidRDefault="00BB2D7F" w:rsidP="00BB2D7F">
      <w:pPr>
        <w:pStyle w:val="Odlomakpopisa"/>
        <w:numPr>
          <w:ilvl w:val="0"/>
          <w:numId w:val="3"/>
        </w:numPr>
        <w:jc w:val="both"/>
        <w:rPr>
          <w:sz w:val="24"/>
          <w:szCs w:val="24"/>
        </w:rPr>
      </w:pPr>
      <w:bookmarkStart w:id="8" w:name="_Hlk160474235"/>
      <w:r w:rsidRPr="0061716A">
        <w:rPr>
          <w:sz w:val="24"/>
          <w:szCs w:val="24"/>
        </w:rPr>
        <w:t xml:space="preserve">Šifra 323 Rashodi za usluge iznose </w:t>
      </w:r>
      <w:r w:rsidR="00577EFC">
        <w:rPr>
          <w:sz w:val="24"/>
          <w:szCs w:val="24"/>
        </w:rPr>
        <w:t>10.890.754,06</w:t>
      </w:r>
      <w:r w:rsidRPr="0061716A">
        <w:rPr>
          <w:sz w:val="24"/>
          <w:szCs w:val="24"/>
        </w:rPr>
        <w:t xml:space="preserve"> </w:t>
      </w:r>
      <w:r w:rsidRPr="0061716A">
        <w:rPr>
          <w:rFonts w:cstheme="minorHAnsi"/>
          <w:sz w:val="24"/>
          <w:szCs w:val="24"/>
        </w:rPr>
        <w:t>€</w:t>
      </w:r>
      <w:r w:rsidRPr="0061716A">
        <w:rPr>
          <w:sz w:val="24"/>
          <w:szCs w:val="24"/>
        </w:rPr>
        <w:t xml:space="preserve"> kn i porast je za 1</w:t>
      </w:r>
      <w:r w:rsidR="00577EFC">
        <w:rPr>
          <w:sz w:val="24"/>
          <w:szCs w:val="24"/>
        </w:rPr>
        <w:t>6</w:t>
      </w:r>
      <w:r w:rsidRPr="0061716A">
        <w:rPr>
          <w:sz w:val="24"/>
          <w:szCs w:val="24"/>
        </w:rPr>
        <w:t>%  i efekt porasta je u povećanim rashodima usluge prijevoza (povećani su troškovi školskog prijevoza), usluge vještačenja, usluge oglasa i natječaja, usluge tekućeg i investicijskog održavanja, usluge telefona i interneta, usluge čuvanja imovine i osoba, usluge čišćenja kao i usluge odvjetnika i pravnog savjetovanja</w:t>
      </w:r>
      <w:r w:rsidR="00577EFC">
        <w:rPr>
          <w:sz w:val="24"/>
          <w:szCs w:val="24"/>
        </w:rPr>
        <w:t>. Efekt je i na proračunskim korisnicima zbog ulaganje u objekte kao i povećanja cijene energenata.</w:t>
      </w:r>
    </w:p>
    <w:p w14:paraId="6F9942A3" w14:textId="273F93FB" w:rsidR="00BB2D7F" w:rsidRPr="0061716A" w:rsidRDefault="00BB2D7F" w:rsidP="00BB2D7F">
      <w:pPr>
        <w:pStyle w:val="Odlomakpopisa"/>
        <w:numPr>
          <w:ilvl w:val="0"/>
          <w:numId w:val="3"/>
        </w:numPr>
        <w:jc w:val="both"/>
        <w:rPr>
          <w:sz w:val="24"/>
          <w:szCs w:val="24"/>
        </w:rPr>
      </w:pPr>
      <w:r w:rsidRPr="0061716A">
        <w:rPr>
          <w:sz w:val="24"/>
          <w:szCs w:val="24"/>
        </w:rPr>
        <w:t xml:space="preserve">Šifra 324 Naknade troškova osobama izvan radnog odnosa iznose </w:t>
      </w:r>
      <w:r w:rsidR="00577EFC">
        <w:rPr>
          <w:sz w:val="24"/>
          <w:szCs w:val="24"/>
        </w:rPr>
        <w:t>2.251,51</w:t>
      </w:r>
      <w:r w:rsidRPr="0061716A">
        <w:rPr>
          <w:sz w:val="24"/>
          <w:szCs w:val="24"/>
        </w:rPr>
        <w:t xml:space="preserve"> € i manje su za </w:t>
      </w:r>
      <w:r w:rsidR="000B2453">
        <w:rPr>
          <w:sz w:val="24"/>
          <w:szCs w:val="24"/>
        </w:rPr>
        <w:t>75</w:t>
      </w:r>
      <w:r w:rsidRPr="0061716A">
        <w:rPr>
          <w:sz w:val="24"/>
          <w:szCs w:val="24"/>
        </w:rPr>
        <w:t>% iz razloga što je u 2024. godini bilo manje izdataka za prometnu jedinicu mladeži.</w:t>
      </w:r>
    </w:p>
    <w:bookmarkEnd w:id="8"/>
    <w:p w14:paraId="659E6C49" w14:textId="6E70F719" w:rsidR="00BB2D7F" w:rsidRPr="0061716A" w:rsidRDefault="00BB2D7F" w:rsidP="00BB2D7F">
      <w:pPr>
        <w:pStyle w:val="Odlomakpopisa"/>
        <w:numPr>
          <w:ilvl w:val="0"/>
          <w:numId w:val="3"/>
        </w:numPr>
        <w:jc w:val="both"/>
        <w:rPr>
          <w:sz w:val="24"/>
          <w:szCs w:val="24"/>
        </w:rPr>
      </w:pPr>
      <w:r w:rsidRPr="0061716A">
        <w:rPr>
          <w:sz w:val="24"/>
          <w:szCs w:val="24"/>
        </w:rPr>
        <w:t xml:space="preserve">Šifra 329 Ostali nespomenuti rashodi poslovanja manji su za  </w:t>
      </w:r>
      <w:r w:rsidR="000B2453">
        <w:rPr>
          <w:sz w:val="24"/>
          <w:szCs w:val="24"/>
        </w:rPr>
        <w:t>14</w:t>
      </w:r>
      <w:r w:rsidRPr="0061716A">
        <w:rPr>
          <w:sz w:val="24"/>
          <w:szCs w:val="24"/>
        </w:rPr>
        <w:t xml:space="preserve">% i iznose </w:t>
      </w:r>
      <w:r w:rsidR="000B2453">
        <w:rPr>
          <w:sz w:val="24"/>
          <w:szCs w:val="24"/>
        </w:rPr>
        <w:t>556.197,15</w:t>
      </w:r>
      <w:r w:rsidRPr="0061716A">
        <w:rPr>
          <w:sz w:val="24"/>
          <w:szCs w:val="24"/>
        </w:rPr>
        <w:t xml:space="preserve"> </w:t>
      </w:r>
      <w:r w:rsidRPr="0061716A">
        <w:rPr>
          <w:rFonts w:cstheme="minorHAnsi"/>
          <w:sz w:val="24"/>
          <w:szCs w:val="24"/>
        </w:rPr>
        <w:t>€</w:t>
      </w:r>
      <w:r w:rsidRPr="0061716A">
        <w:rPr>
          <w:sz w:val="24"/>
          <w:szCs w:val="24"/>
        </w:rPr>
        <w:t>. Efekt smanjenja u odnosu na 2023. godinu je zbog održanih izbora za članove vijeća i predstavnike nacionalnih manjina u jedinicama lokalne i područne (regionalne) samouprave i izbora za članove vijeća mjesnih odbora i gradskih četvrti na području Grada Siska koji su bili u 2023. godini.</w:t>
      </w:r>
    </w:p>
    <w:p w14:paraId="09AD1D24" w14:textId="0B2B2B46" w:rsidR="00BB2D7F" w:rsidRPr="0061716A" w:rsidRDefault="00BB2D7F" w:rsidP="00BB2D7F">
      <w:pPr>
        <w:pStyle w:val="Odlomakpopisa"/>
        <w:numPr>
          <w:ilvl w:val="0"/>
          <w:numId w:val="3"/>
        </w:numPr>
        <w:jc w:val="both"/>
        <w:rPr>
          <w:sz w:val="24"/>
          <w:szCs w:val="24"/>
        </w:rPr>
      </w:pPr>
      <w:r w:rsidRPr="0061716A">
        <w:rPr>
          <w:sz w:val="24"/>
          <w:szCs w:val="24"/>
        </w:rPr>
        <w:t>Šifra 342 Kamate za primljene zajmove i kredite iznose</w:t>
      </w:r>
      <w:r w:rsidRPr="0061716A">
        <w:t xml:space="preserve"> </w:t>
      </w:r>
      <w:r w:rsidRPr="0061716A">
        <w:rPr>
          <w:sz w:val="24"/>
          <w:szCs w:val="24"/>
        </w:rPr>
        <w:t>20</w:t>
      </w:r>
      <w:r w:rsidR="000B2453">
        <w:rPr>
          <w:sz w:val="24"/>
          <w:szCs w:val="24"/>
        </w:rPr>
        <w:t>7.119,03</w:t>
      </w:r>
      <w:r w:rsidRPr="0061716A">
        <w:rPr>
          <w:sz w:val="24"/>
          <w:szCs w:val="24"/>
        </w:rPr>
        <w:t xml:space="preserve"> </w:t>
      </w:r>
      <w:r w:rsidRPr="0061716A">
        <w:rPr>
          <w:rFonts w:cstheme="minorHAnsi"/>
          <w:sz w:val="24"/>
          <w:szCs w:val="24"/>
        </w:rPr>
        <w:t>€</w:t>
      </w:r>
      <w:r w:rsidRPr="0061716A">
        <w:rPr>
          <w:sz w:val="24"/>
          <w:szCs w:val="24"/>
        </w:rPr>
        <w:t xml:space="preserve"> i manji su u odnosu na 2023. godini za </w:t>
      </w:r>
      <w:r w:rsidR="000B2453">
        <w:rPr>
          <w:sz w:val="24"/>
          <w:szCs w:val="24"/>
        </w:rPr>
        <w:t>20</w:t>
      </w:r>
      <w:r w:rsidRPr="0061716A">
        <w:rPr>
          <w:sz w:val="24"/>
          <w:szCs w:val="24"/>
        </w:rPr>
        <w:t>% radi manje otplata kamata po kratkoročnom revolving kreditu koji je grad Sisak digao za potrebe podmirenja računa a koji su vezani za obnovu od potresa.</w:t>
      </w:r>
    </w:p>
    <w:p w14:paraId="2AA235DF" w14:textId="77777777" w:rsidR="00BB2D7F" w:rsidRPr="0061716A" w:rsidRDefault="00BB2D7F" w:rsidP="00BB2D7F">
      <w:pPr>
        <w:pStyle w:val="Odlomakpopisa"/>
        <w:numPr>
          <w:ilvl w:val="0"/>
          <w:numId w:val="3"/>
        </w:numPr>
        <w:jc w:val="both"/>
        <w:rPr>
          <w:sz w:val="24"/>
          <w:szCs w:val="24"/>
        </w:rPr>
      </w:pPr>
      <w:bookmarkStart w:id="9" w:name="_Hlk128261723"/>
      <w:r w:rsidRPr="0061716A">
        <w:rPr>
          <w:sz w:val="24"/>
          <w:szCs w:val="24"/>
        </w:rPr>
        <w:t xml:space="preserve">Šifra 351 Subvencije trgovačkim društvima u javnom sektoru iznose 1.882.129,00 </w:t>
      </w:r>
      <w:r w:rsidRPr="0061716A">
        <w:rPr>
          <w:rFonts w:cstheme="minorHAnsi"/>
          <w:sz w:val="24"/>
          <w:szCs w:val="24"/>
        </w:rPr>
        <w:t>€</w:t>
      </w:r>
      <w:r w:rsidRPr="0061716A">
        <w:rPr>
          <w:sz w:val="24"/>
          <w:szCs w:val="24"/>
        </w:rPr>
        <w:t xml:space="preserve"> i veće su za 62%, radi se o subvencijama trgovačkom društvu Auto promet Sisak d.o.o..  </w:t>
      </w:r>
    </w:p>
    <w:p w14:paraId="2BF9790A" w14:textId="77777777" w:rsidR="00BB2D7F" w:rsidRPr="0061716A" w:rsidRDefault="00BB2D7F" w:rsidP="00BB2D7F">
      <w:pPr>
        <w:pStyle w:val="Odlomakpopisa"/>
        <w:numPr>
          <w:ilvl w:val="0"/>
          <w:numId w:val="3"/>
        </w:numPr>
        <w:jc w:val="both"/>
        <w:rPr>
          <w:sz w:val="24"/>
          <w:szCs w:val="24"/>
        </w:rPr>
      </w:pPr>
      <w:r w:rsidRPr="0061716A">
        <w:rPr>
          <w:sz w:val="24"/>
          <w:szCs w:val="24"/>
        </w:rPr>
        <w:t xml:space="preserve">Šifra 352 Subvencije trgovačkim društvima, zadrugama, poljoprivrednicima i obrtnicima izvan javnog sektora - iznose 97.261,74 </w:t>
      </w:r>
      <w:r w:rsidRPr="0061716A">
        <w:rPr>
          <w:rFonts w:cstheme="minorHAnsi"/>
          <w:sz w:val="24"/>
          <w:szCs w:val="24"/>
        </w:rPr>
        <w:t>€</w:t>
      </w:r>
      <w:r w:rsidRPr="0061716A">
        <w:rPr>
          <w:sz w:val="24"/>
          <w:szCs w:val="24"/>
        </w:rPr>
        <w:t xml:space="preserve">, manje su za 13% </w:t>
      </w:r>
      <w:bookmarkEnd w:id="9"/>
      <w:r w:rsidRPr="0061716A">
        <w:rPr>
          <w:sz w:val="24"/>
          <w:szCs w:val="24"/>
        </w:rPr>
        <w:t>zbog manjih iznosa za subvencije kastracije mačaka i pasa kao i za manje iznose subvencija za kredite poduzetnicima i obrtnicima.</w:t>
      </w:r>
    </w:p>
    <w:p w14:paraId="1CA543FC" w14:textId="77777777" w:rsidR="00BB2D7F" w:rsidRPr="0061716A" w:rsidRDefault="00BB2D7F" w:rsidP="00BB2D7F">
      <w:pPr>
        <w:pStyle w:val="Odlomakpopisa"/>
        <w:numPr>
          <w:ilvl w:val="0"/>
          <w:numId w:val="3"/>
        </w:numPr>
        <w:jc w:val="both"/>
        <w:rPr>
          <w:sz w:val="24"/>
          <w:szCs w:val="24"/>
        </w:rPr>
      </w:pPr>
      <w:r w:rsidRPr="0061716A">
        <w:rPr>
          <w:sz w:val="24"/>
          <w:szCs w:val="24"/>
        </w:rPr>
        <w:lastRenderedPageBreak/>
        <w:t xml:space="preserve">Šifra 363 Pomoći unutar općeg proračuna – iznose 6.636,00 </w:t>
      </w:r>
      <w:r w:rsidRPr="0061716A">
        <w:rPr>
          <w:rFonts w:cstheme="minorHAnsi"/>
          <w:sz w:val="24"/>
          <w:szCs w:val="24"/>
        </w:rPr>
        <w:t>€</w:t>
      </w:r>
      <w:r w:rsidRPr="0061716A">
        <w:rPr>
          <w:sz w:val="24"/>
          <w:szCs w:val="24"/>
        </w:rPr>
        <w:t xml:space="preserve"> i manji je za 16% zbog smanjenja tekućih pomoći jer je u 2023. godini dodijeljena pomoć udrugama.</w:t>
      </w:r>
    </w:p>
    <w:p w14:paraId="7953962F" w14:textId="7EACCAAE" w:rsidR="00BB2D7F" w:rsidRPr="0061716A" w:rsidRDefault="00BB2D7F" w:rsidP="00BB2D7F">
      <w:pPr>
        <w:pStyle w:val="Odlomakpopisa"/>
        <w:numPr>
          <w:ilvl w:val="0"/>
          <w:numId w:val="3"/>
        </w:numPr>
        <w:jc w:val="both"/>
        <w:rPr>
          <w:sz w:val="24"/>
          <w:szCs w:val="24"/>
        </w:rPr>
      </w:pPr>
      <w:r w:rsidRPr="0061716A">
        <w:rPr>
          <w:sz w:val="24"/>
          <w:szCs w:val="24"/>
        </w:rPr>
        <w:t>Šifra 372 Ostale naknade građanima i kućanstvima iz proračuna  iznose 1.</w:t>
      </w:r>
      <w:r w:rsidR="000B2453">
        <w:rPr>
          <w:sz w:val="24"/>
          <w:szCs w:val="24"/>
        </w:rPr>
        <w:t>790.966,02</w:t>
      </w:r>
      <w:r w:rsidRPr="0061716A">
        <w:rPr>
          <w:sz w:val="24"/>
          <w:szCs w:val="24"/>
        </w:rPr>
        <w:t xml:space="preserve"> </w:t>
      </w:r>
      <w:r w:rsidRPr="0061716A">
        <w:rPr>
          <w:rFonts w:cstheme="minorHAnsi"/>
          <w:sz w:val="24"/>
          <w:szCs w:val="24"/>
        </w:rPr>
        <w:t>€</w:t>
      </w:r>
      <w:r w:rsidRPr="0061716A">
        <w:rPr>
          <w:sz w:val="24"/>
          <w:szCs w:val="24"/>
        </w:rPr>
        <w:t xml:space="preserve"> i veće su za 1</w:t>
      </w:r>
      <w:r w:rsidR="000B2453">
        <w:rPr>
          <w:sz w:val="24"/>
          <w:szCs w:val="24"/>
        </w:rPr>
        <w:t>5</w:t>
      </w:r>
      <w:r w:rsidRPr="0061716A">
        <w:rPr>
          <w:sz w:val="24"/>
          <w:szCs w:val="24"/>
        </w:rPr>
        <w:t>%, radi se o većim isplatama za novorođenče gdje je povećan iznos po djetetu naspram prethodne godine, povećanje sufinanciranja prijevoza također su veća davanja za pomoć obiteljima i kućanstvima u ovoj godini, nego za isto razdoblje u prethodnoj godini zbog povećanja naknada za jednokratne prigodne naknade (</w:t>
      </w:r>
      <w:proofErr w:type="spellStart"/>
      <w:r w:rsidRPr="0061716A">
        <w:rPr>
          <w:sz w:val="24"/>
          <w:szCs w:val="24"/>
        </w:rPr>
        <w:t>uskrsnica</w:t>
      </w:r>
      <w:proofErr w:type="spellEnd"/>
      <w:r w:rsidRPr="0061716A">
        <w:rPr>
          <w:sz w:val="24"/>
          <w:szCs w:val="24"/>
        </w:rPr>
        <w:t>, đački džeparac i božićnice).</w:t>
      </w:r>
      <w:r w:rsidR="000B2453">
        <w:rPr>
          <w:sz w:val="24"/>
          <w:szCs w:val="24"/>
        </w:rPr>
        <w:t xml:space="preserve"> Efekt je također i na proračunskim korisnicima i to zbog povećanja cijena školskih radnih udžbenika i radnih bilježnica.</w:t>
      </w:r>
    </w:p>
    <w:p w14:paraId="16B56F94" w14:textId="0FA1938B" w:rsidR="00BB2D7F" w:rsidRPr="0061716A" w:rsidRDefault="00BB2D7F" w:rsidP="00BB2D7F">
      <w:pPr>
        <w:pStyle w:val="Odlomakpopisa"/>
        <w:numPr>
          <w:ilvl w:val="0"/>
          <w:numId w:val="3"/>
        </w:numPr>
        <w:jc w:val="both"/>
        <w:rPr>
          <w:sz w:val="24"/>
          <w:szCs w:val="24"/>
        </w:rPr>
      </w:pPr>
      <w:r w:rsidRPr="0061716A">
        <w:rPr>
          <w:sz w:val="24"/>
          <w:szCs w:val="24"/>
        </w:rPr>
        <w:t>Šifra 381 Tekuće donacije iznose 2.</w:t>
      </w:r>
      <w:r w:rsidR="000B2453">
        <w:rPr>
          <w:sz w:val="24"/>
          <w:szCs w:val="24"/>
        </w:rPr>
        <w:t>466.212,39</w:t>
      </w:r>
      <w:r w:rsidRPr="0061716A">
        <w:rPr>
          <w:sz w:val="24"/>
          <w:szCs w:val="24"/>
        </w:rPr>
        <w:t xml:space="preserve"> € i veće su za 3</w:t>
      </w:r>
      <w:r w:rsidR="000B2453">
        <w:rPr>
          <w:sz w:val="24"/>
          <w:szCs w:val="24"/>
        </w:rPr>
        <w:t>8</w:t>
      </w:r>
      <w:r w:rsidRPr="0061716A">
        <w:rPr>
          <w:sz w:val="24"/>
          <w:szCs w:val="24"/>
        </w:rPr>
        <w:t>%. Povećanje se odnosi na isplate za Tekuće donacije sportskim društvima, tekuće donacije humanitarnim organizacijama te ostale tekuće donacije (Turistička zajednica Grada Siska, Zajednica sportskih udruga, Vatrogasna zajednica Grada Siska ).</w:t>
      </w:r>
      <w:r w:rsidR="000B2453">
        <w:rPr>
          <w:sz w:val="24"/>
          <w:szCs w:val="24"/>
        </w:rPr>
        <w:t xml:space="preserve"> Efekt na proračunskom korisniku je na Narodnoj knjižnici i čitaonici i to zbog danih knjiga sudionicima kulturnih manifestacija i korisnicima prigodom otvaranja novog prostora s ciljem promoviranja čitanja.</w:t>
      </w:r>
    </w:p>
    <w:p w14:paraId="498646D3" w14:textId="77777777" w:rsidR="00BB2D7F" w:rsidRPr="0061716A" w:rsidRDefault="00BB2D7F" w:rsidP="00BB2D7F">
      <w:pPr>
        <w:pStyle w:val="Odlomakpopisa"/>
        <w:numPr>
          <w:ilvl w:val="0"/>
          <w:numId w:val="3"/>
        </w:numPr>
        <w:jc w:val="both"/>
        <w:rPr>
          <w:sz w:val="24"/>
          <w:szCs w:val="24"/>
        </w:rPr>
      </w:pPr>
      <w:r w:rsidRPr="0061716A">
        <w:rPr>
          <w:sz w:val="24"/>
          <w:szCs w:val="24"/>
        </w:rPr>
        <w:t xml:space="preserve">Šifra 383 Kazne, penali i naknade štete iznose 107.711,25 </w:t>
      </w:r>
      <w:r w:rsidRPr="0061716A">
        <w:rPr>
          <w:rFonts w:cstheme="minorHAnsi"/>
          <w:sz w:val="24"/>
          <w:szCs w:val="24"/>
        </w:rPr>
        <w:t>€</w:t>
      </w:r>
      <w:r w:rsidRPr="0061716A">
        <w:rPr>
          <w:sz w:val="24"/>
          <w:szCs w:val="24"/>
        </w:rPr>
        <w:t xml:space="preserve">  manji su u odnosu na 2023. godinu za 12% jer nije bilo isplata naknada štete vezane za prirodne katastrofama pravnim i fizičkim osobama.</w:t>
      </w:r>
    </w:p>
    <w:p w14:paraId="3F57E01F" w14:textId="77777777" w:rsidR="00BB2D7F" w:rsidRPr="0061716A" w:rsidRDefault="00BB2D7F" w:rsidP="00BB2D7F">
      <w:pPr>
        <w:pStyle w:val="Odlomakpopisa"/>
        <w:numPr>
          <w:ilvl w:val="0"/>
          <w:numId w:val="3"/>
        </w:numPr>
        <w:jc w:val="both"/>
        <w:rPr>
          <w:sz w:val="24"/>
          <w:szCs w:val="24"/>
        </w:rPr>
      </w:pPr>
      <w:bookmarkStart w:id="10" w:name="_Hlk160475326"/>
      <w:r w:rsidRPr="0061716A">
        <w:rPr>
          <w:sz w:val="24"/>
          <w:szCs w:val="24"/>
        </w:rPr>
        <w:t xml:space="preserve">Šifra 711 Prihod od prodaje materijalne imovine - prirodnih bogatstava – iznose 2.479.602,66 </w:t>
      </w:r>
      <w:r w:rsidRPr="0061716A">
        <w:rPr>
          <w:rFonts w:cstheme="minorHAnsi"/>
          <w:sz w:val="24"/>
          <w:szCs w:val="24"/>
        </w:rPr>
        <w:t>€</w:t>
      </w:r>
      <w:r w:rsidRPr="0061716A">
        <w:rPr>
          <w:sz w:val="24"/>
          <w:szCs w:val="24"/>
        </w:rPr>
        <w:t xml:space="preserve"> dok je u prošloj godini navedeni prihod iznosio 1.227.161,76 </w:t>
      </w:r>
      <w:r w:rsidRPr="0061716A">
        <w:rPr>
          <w:rFonts w:cstheme="minorHAnsi"/>
          <w:sz w:val="24"/>
          <w:szCs w:val="24"/>
        </w:rPr>
        <w:t>€.</w:t>
      </w:r>
      <w:r w:rsidRPr="0061716A">
        <w:rPr>
          <w:sz w:val="24"/>
          <w:szCs w:val="24"/>
        </w:rPr>
        <w:t xml:space="preserve"> </w:t>
      </w:r>
      <w:r w:rsidRPr="0061716A">
        <w:rPr>
          <w:rFonts w:cstheme="minorHAnsi"/>
          <w:sz w:val="24"/>
          <w:szCs w:val="24"/>
        </w:rPr>
        <w:t xml:space="preserve">Radi se o prihodima od prodaje zemljišta koji su u 2024. godini po iznosu duplo veći nego u 2023. godini. Čestice su u 2024. godini naspram procijenjene vrijednosti koje su imale u natječaju postizale puno veće prodajne vrijednosti. </w:t>
      </w:r>
    </w:p>
    <w:p w14:paraId="293DEC71" w14:textId="0B33D6ED" w:rsidR="00BB2D7F" w:rsidRDefault="00BB2D7F" w:rsidP="00BB2D7F">
      <w:pPr>
        <w:pStyle w:val="Odlomakpopisa"/>
        <w:numPr>
          <w:ilvl w:val="0"/>
          <w:numId w:val="3"/>
        </w:numPr>
        <w:jc w:val="both"/>
        <w:rPr>
          <w:sz w:val="24"/>
          <w:szCs w:val="24"/>
        </w:rPr>
      </w:pPr>
      <w:r w:rsidRPr="0061716A">
        <w:rPr>
          <w:sz w:val="24"/>
          <w:szCs w:val="24"/>
        </w:rPr>
        <w:t>Šifra 721 Prihodi od prodaje građevinskih objekata – iznose</w:t>
      </w:r>
      <w:r w:rsidRPr="0061716A">
        <w:rPr>
          <w:rFonts w:ascii="Calibri" w:hAnsi="Calibri" w:cs="Calibri"/>
        </w:rPr>
        <w:t xml:space="preserve"> </w:t>
      </w:r>
      <w:r w:rsidRPr="0061716A">
        <w:rPr>
          <w:sz w:val="24"/>
          <w:szCs w:val="24"/>
        </w:rPr>
        <w:t>263.</w:t>
      </w:r>
      <w:r w:rsidR="00D864A2">
        <w:rPr>
          <w:sz w:val="24"/>
          <w:szCs w:val="24"/>
        </w:rPr>
        <w:t>583,17</w:t>
      </w:r>
      <w:r w:rsidRPr="0061716A">
        <w:rPr>
          <w:sz w:val="24"/>
          <w:szCs w:val="24"/>
        </w:rPr>
        <w:t xml:space="preserve"> </w:t>
      </w:r>
      <w:r w:rsidRPr="0061716A">
        <w:rPr>
          <w:rFonts w:cstheme="minorHAnsi"/>
          <w:sz w:val="24"/>
          <w:szCs w:val="24"/>
        </w:rPr>
        <w:t>€</w:t>
      </w:r>
      <w:r w:rsidRPr="0061716A">
        <w:rPr>
          <w:sz w:val="24"/>
          <w:szCs w:val="24"/>
        </w:rPr>
        <w:t xml:space="preserve"> dok su u prošloj godini iznosili 20</w:t>
      </w:r>
      <w:r w:rsidR="00D864A2">
        <w:rPr>
          <w:sz w:val="24"/>
          <w:szCs w:val="24"/>
        </w:rPr>
        <w:t>5.024,69</w:t>
      </w:r>
      <w:r w:rsidRPr="0061716A">
        <w:rPr>
          <w:sz w:val="24"/>
          <w:szCs w:val="24"/>
        </w:rPr>
        <w:t xml:space="preserve"> </w:t>
      </w:r>
      <w:r w:rsidRPr="0061716A">
        <w:rPr>
          <w:rFonts w:cstheme="minorHAnsi"/>
          <w:sz w:val="24"/>
          <w:szCs w:val="24"/>
        </w:rPr>
        <w:t xml:space="preserve">€ </w:t>
      </w:r>
      <w:r w:rsidRPr="0061716A">
        <w:rPr>
          <w:sz w:val="24"/>
          <w:szCs w:val="24"/>
        </w:rPr>
        <w:t>i veći su za 29%. U 2024. godini navedeni prihod bio je veći jer je prodan građevinski objekt koji je plaćen odjednom.</w:t>
      </w:r>
    </w:p>
    <w:p w14:paraId="600E883A" w14:textId="5C01E98D" w:rsidR="00D864A2" w:rsidRPr="0061716A" w:rsidRDefault="00D864A2" w:rsidP="00BB2D7F">
      <w:pPr>
        <w:pStyle w:val="Odlomakpopisa"/>
        <w:numPr>
          <w:ilvl w:val="0"/>
          <w:numId w:val="3"/>
        </w:numPr>
        <w:jc w:val="both"/>
        <w:rPr>
          <w:sz w:val="24"/>
          <w:szCs w:val="24"/>
        </w:rPr>
      </w:pPr>
      <w:r>
        <w:rPr>
          <w:sz w:val="24"/>
          <w:szCs w:val="24"/>
        </w:rPr>
        <w:t>Šifra 723 Prihodi od prodaje prijevoznih sredstava iznose 773,00 € dok ih u 2023. nije niti bilo i odnosi se na proračunskog korisnika Kristalna kocka vedrine koji je tijekom 2024. prodao rashodovano vozilo.</w:t>
      </w:r>
    </w:p>
    <w:p w14:paraId="47A46319" w14:textId="19F9894F" w:rsidR="00BB2D7F" w:rsidRPr="0061716A" w:rsidRDefault="00BB2D7F" w:rsidP="00BB2D7F">
      <w:pPr>
        <w:pStyle w:val="Odlomakpopisa"/>
        <w:numPr>
          <w:ilvl w:val="0"/>
          <w:numId w:val="3"/>
        </w:numPr>
        <w:jc w:val="both"/>
        <w:rPr>
          <w:sz w:val="24"/>
          <w:szCs w:val="24"/>
        </w:rPr>
      </w:pPr>
      <w:r w:rsidRPr="0061716A">
        <w:rPr>
          <w:sz w:val="24"/>
          <w:szCs w:val="24"/>
        </w:rPr>
        <w:t xml:space="preserve">Šifra 412 Nematerijalna imovina – iznosi </w:t>
      </w:r>
      <w:r w:rsidR="00D864A2">
        <w:rPr>
          <w:sz w:val="24"/>
          <w:szCs w:val="24"/>
        </w:rPr>
        <w:t>173.455,04</w:t>
      </w:r>
      <w:r w:rsidRPr="0061716A">
        <w:rPr>
          <w:sz w:val="24"/>
          <w:szCs w:val="24"/>
        </w:rPr>
        <w:t xml:space="preserve"> </w:t>
      </w:r>
      <w:r w:rsidRPr="0061716A">
        <w:rPr>
          <w:rFonts w:cstheme="minorHAnsi"/>
          <w:sz w:val="24"/>
          <w:szCs w:val="24"/>
        </w:rPr>
        <w:t>€</w:t>
      </w:r>
      <w:r w:rsidRPr="0061716A">
        <w:rPr>
          <w:sz w:val="24"/>
          <w:szCs w:val="24"/>
        </w:rPr>
        <w:t>, dok je prethodne godine iznosila 4</w:t>
      </w:r>
      <w:r w:rsidR="00D864A2">
        <w:rPr>
          <w:sz w:val="24"/>
          <w:szCs w:val="24"/>
        </w:rPr>
        <w:t>53.318,98</w:t>
      </w:r>
      <w:r w:rsidRPr="0061716A">
        <w:rPr>
          <w:sz w:val="24"/>
          <w:szCs w:val="24"/>
        </w:rPr>
        <w:t xml:space="preserve"> </w:t>
      </w:r>
      <w:r w:rsidRPr="0061716A">
        <w:rPr>
          <w:rFonts w:cstheme="minorHAnsi"/>
          <w:sz w:val="24"/>
          <w:szCs w:val="24"/>
        </w:rPr>
        <w:t>€</w:t>
      </w:r>
      <w:r w:rsidRPr="0061716A">
        <w:rPr>
          <w:sz w:val="24"/>
          <w:szCs w:val="24"/>
        </w:rPr>
        <w:t xml:space="preserve">. </w:t>
      </w:r>
      <w:r w:rsidRPr="0061716A">
        <w:rPr>
          <w:rFonts w:cstheme="minorHAnsi"/>
          <w:sz w:val="24"/>
          <w:szCs w:val="24"/>
        </w:rPr>
        <w:t>U prošloj godini radilo se o pogrešnom knjiženju koje je ispravljen</w:t>
      </w:r>
      <w:r w:rsidR="008C714B">
        <w:rPr>
          <w:rFonts w:cstheme="minorHAnsi"/>
          <w:sz w:val="24"/>
          <w:szCs w:val="24"/>
        </w:rPr>
        <w:t>o</w:t>
      </w:r>
      <w:r w:rsidRPr="0061716A">
        <w:rPr>
          <w:rFonts w:cstheme="minorHAnsi"/>
          <w:sz w:val="24"/>
          <w:szCs w:val="24"/>
        </w:rPr>
        <w:t xml:space="preserve">. </w:t>
      </w:r>
    </w:p>
    <w:p w14:paraId="087A8AD4" w14:textId="42210FA0" w:rsidR="00BB2D7F" w:rsidRPr="0061716A" w:rsidRDefault="00BB2D7F" w:rsidP="00BB2D7F">
      <w:pPr>
        <w:pStyle w:val="Odlomakpopisa"/>
        <w:numPr>
          <w:ilvl w:val="0"/>
          <w:numId w:val="3"/>
        </w:numPr>
        <w:jc w:val="both"/>
        <w:rPr>
          <w:sz w:val="24"/>
          <w:szCs w:val="24"/>
        </w:rPr>
      </w:pPr>
      <w:r w:rsidRPr="008C714B">
        <w:rPr>
          <w:sz w:val="24"/>
          <w:szCs w:val="24"/>
        </w:rPr>
        <w:t>Šifra 421 Građevinski</w:t>
      </w:r>
      <w:r w:rsidRPr="0061716A">
        <w:rPr>
          <w:sz w:val="24"/>
          <w:szCs w:val="24"/>
        </w:rPr>
        <w:t xml:space="preserve"> objekti – rashodi su ostvareni u iznosu od 10.</w:t>
      </w:r>
      <w:r w:rsidR="008C714B">
        <w:rPr>
          <w:sz w:val="24"/>
          <w:szCs w:val="24"/>
        </w:rPr>
        <w:t>920.548,35</w:t>
      </w:r>
      <w:r w:rsidRPr="0061716A">
        <w:rPr>
          <w:sz w:val="24"/>
          <w:szCs w:val="24"/>
        </w:rPr>
        <w:t xml:space="preserve"> </w:t>
      </w:r>
      <w:r w:rsidRPr="0061716A">
        <w:rPr>
          <w:rFonts w:cstheme="minorHAnsi"/>
          <w:sz w:val="24"/>
          <w:szCs w:val="24"/>
        </w:rPr>
        <w:t xml:space="preserve">€ </w:t>
      </w:r>
      <w:r w:rsidRPr="0061716A">
        <w:rPr>
          <w:sz w:val="24"/>
          <w:szCs w:val="24"/>
        </w:rPr>
        <w:t>i manji su u odnosu na prethodnu godinu za 3</w:t>
      </w:r>
      <w:r w:rsidR="008C714B">
        <w:rPr>
          <w:sz w:val="24"/>
          <w:szCs w:val="24"/>
        </w:rPr>
        <w:t>5</w:t>
      </w:r>
      <w:r w:rsidRPr="0061716A">
        <w:rPr>
          <w:sz w:val="24"/>
          <w:szCs w:val="24"/>
        </w:rPr>
        <w:t>%. Efekt smanjenja je na projektima koji su se prebacili na ispravan konto 451 u 2024. godini vezano za provođenje projekata koju su u tijeku a tiču se izgradnje i obnove objekata, završena je obnova Starog mosta i cesta.</w:t>
      </w:r>
    </w:p>
    <w:p w14:paraId="602CAB33" w14:textId="1EB53E9F" w:rsidR="00BB2D7F" w:rsidRPr="0061716A" w:rsidRDefault="00BB2D7F" w:rsidP="00BB2D7F">
      <w:pPr>
        <w:pStyle w:val="Odlomakpopisa"/>
        <w:numPr>
          <w:ilvl w:val="0"/>
          <w:numId w:val="3"/>
        </w:numPr>
        <w:jc w:val="both"/>
        <w:rPr>
          <w:sz w:val="24"/>
          <w:szCs w:val="24"/>
        </w:rPr>
      </w:pPr>
      <w:r w:rsidRPr="0061716A">
        <w:rPr>
          <w:sz w:val="24"/>
          <w:szCs w:val="24"/>
        </w:rPr>
        <w:t>Šifra 422 Postrojenja i oprema iznosi 1.</w:t>
      </w:r>
      <w:r w:rsidR="008C714B">
        <w:rPr>
          <w:sz w:val="24"/>
          <w:szCs w:val="24"/>
        </w:rPr>
        <w:t>963.8</w:t>
      </w:r>
      <w:r w:rsidR="00A81C4B">
        <w:rPr>
          <w:sz w:val="24"/>
          <w:szCs w:val="24"/>
        </w:rPr>
        <w:t>6</w:t>
      </w:r>
      <w:r w:rsidR="008C714B">
        <w:rPr>
          <w:sz w:val="24"/>
          <w:szCs w:val="24"/>
        </w:rPr>
        <w:t>1,61</w:t>
      </w:r>
      <w:r w:rsidRPr="0061716A">
        <w:rPr>
          <w:sz w:val="24"/>
          <w:szCs w:val="24"/>
        </w:rPr>
        <w:t xml:space="preserve"> </w:t>
      </w:r>
      <w:r w:rsidRPr="0061716A">
        <w:rPr>
          <w:rFonts w:cstheme="minorHAnsi"/>
          <w:sz w:val="24"/>
          <w:szCs w:val="24"/>
        </w:rPr>
        <w:t>€</w:t>
      </w:r>
      <w:r w:rsidRPr="0061716A">
        <w:rPr>
          <w:sz w:val="24"/>
          <w:szCs w:val="24"/>
        </w:rPr>
        <w:t xml:space="preserve"> i povećan</w:t>
      </w:r>
      <w:r w:rsidR="008C714B">
        <w:rPr>
          <w:sz w:val="24"/>
          <w:szCs w:val="24"/>
        </w:rPr>
        <w:t>a</w:t>
      </w:r>
      <w:r w:rsidRPr="0061716A">
        <w:rPr>
          <w:sz w:val="24"/>
          <w:szCs w:val="24"/>
        </w:rPr>
        <w:t xml:space="preserve"> je </w:t>
      </w:r>
      <w:r w:rsidR="008C714B">
        <w:rPr>
          <w:sz w:val="24"/>
          <w:szCs w:val="24"/>
        </w:rPr>
        <w:t>3,5</w:t>
      </w:r>
      <w:r w:rsidRPr="0061716A">
        <w:rPr>
          <w:sz w:val="24"/>
          <w:szCs w:val="24"/>
        </w:rPr>
        <w:t xml:space="preserve"> puta</w:t>
      </w:r>
      <w:r w:rsidR="008C714B">
        <w:rPr>
          <w:sz w:val="24"/>
          <w:szCs w:val="24"/>
        </w:rPr>
        <w:t>.</w:t>
      </w:r>
      <w:r w:rsidRPr="0061716A">
        <w:rPr>
          <w:sz w:val="24"/>
          <w:szCs w:val="24"/>
        </w:rPr>
        <w:t xml:space="preserve"> Radi se o povećanom ulaganju u računala i računalna oprema, uredski namještaj i opremu, komunikacijsku opremu, strojeve i opremu, konkretno nabava radnog stroja buldožera za potrebe rada na odlagalištu „Goričica“ i opremanje poslovne zgrade Sisak, Tomislavova 40.</w:t>
      </w:r>
      <w:r w:rsidR="001D6E37">
        <w:rPr>
          <w:sz w:val="24"/>
          <w:szCs w:val="24"/>
        </w:rPr>
        <w:t xml:space="preserve">  Efekt je i u proračunskim korisnicima i to Narodna čitaonica i knjižnica koja je opremala novi prostor knjižnice i čitaonice, Športsko-rekreacijski centar Sisak koji je nabavio opremu za svoje sportske objekte te </w:t>
      </w:r>
      <w:r w:rsidR="00BF7C18">
        <w:rPr>
          <w:sz w:val="24"/>
          <w:szCs w:val="24"/>
        </w:rPr>
        <w:t xml:space="preserve">Dječjih vrtića koji su za potrebe </w:t>
      </w:r>
      <w:r w:rsidR="00BF7C18">
        <w:rPr>
          <w:sz w:val="24"/>
          <w:szCs w:val="24"/>
        </w:rPr>
        <w:lastRenderedPageBreak/>
        <w:t>kupile vrtnu kućicu te kupnja kuhinjsko robota i parno konvencijske peći te garderobnih ormarića za potrebe djece. Tijekom godine kod nekih škola je došlo do povećanja zbog opremanja kuhinja kao i zbog nabave klima uređaja i ostale opreme.</w:t>
      </w:r>
    </w:p>
    <w:p w14:paraId="28FDC417" w14:textId="77777777" w:rsidR="00711E11" w:rsidRDefault="00BB2D7F" w:rsidP="00BB2D7F">
      <w:pPr>
        <w:pStyle w:val="Odlomakpopisa"/>
        <w:numPr>
          <w:ilvl w:val="0"/>
          <w:numId w:val="3"/>
        </w:numPr>
        <w:jc w:val="both"/>
        <w:rPr>
          <w:sz w:val="24"/>
          <w:szCs w:val="24"/>
        </w:rPr>
      </w:pPr>
      <w:r w:rsidRPr="0061716A">
        <w:rPr>
          <w:sz w:val="24"/>
          <w:szCs w:val="24"/>
        </w:rPr>
        <w:t xml:space="preserve">Šifra 423 Prijevozna sredstva  - iznose </w:t>
      </w:r>
      <w:r w:rsidR="00BF7C18">
        <w:rPr>
          <w:sz w:val="24"/>
          <w:szCs w:val="24"/>
        </w:rPr>
        <w:t>95.783,98</w:t>
      </w:r>
      <w:r w:rsidRPr="0061716A">
        <w:rPr>
          <w:sz w:val="24"/>
          <w:szCs w:val="24"/>
        </w:rPr>
        <w:t xml:space="preserve"> </w:t>
      </w:r>
      <w:r w:rsidRPr="0061716A">
        <w:rPr>
          <w:rFonts w:cstheme="minorHAnsi"/>
          <w:sz w:val="24"/>
          <w:szCs w:val="24"/>
        </w:rPr>
        <w:t>€</w:t>
      </w:r>
      <w:r w:rsidRPr="0061716A">
        <w:rPr>
          <w:sz w:val="24"/>
          <w:szCs w:val="24"/>
        </w:rPr>
        <w:t xml:space="preserve"> i radi se o </w:t>
      </w:r>
      <w:r w:rsidR="00BF7C18">
        <w:rPr>
          <w:sz w:val="24"/>
          <w:szCs w:val="24"/>
        </w:rPr>
        <w:t>povećanju</w:t>
      </w:r>
      <w:r w:rsidRPr="0061716A">
        <w:rPr>
          <w:sz w:val="24"/>
          <w:szCs w:val="24"/>
        </w:rPr>
        <w:t xml:space="preserve"> u odnosu na 2023.godinu za </w:t>
      </w:r>
      <w:r w:rsidR="00BF7C18">
        <w:rPr>
          <w:sz w:val="24"/>
          <w:szCs w:val="24"/>
        </w:rPr>
        <w:t>2,5 puta</w:t>
      </w:r>
      <w:r w:rsidRPr="0061716A">
        <w:rPr>
          <w:sz w:val="24"/>
          <w:szCs w:val="24"/>
        </w:rPr>
        <w:t xml:space="preserve"> u kojoj su kupljena dva službena vozila za potrebe Grada Siska.</w:t>
      </w:r>
      <w:r w:rsidR="00711E11">
        <w:rPr>
          <w:sz w:val="24"/>
          <w:szCs w:val="24"/>
        </w:rPr>
        <w:t xml:space="preserve"> Također su proračunski korisnici Kristalna kocka vedrine nabavili 2 nova dostavna vozila kao i Gradski muzej grada Siska koji je također kupio jedno kombi vozilo.</w:t>
      </w:r>
    </w:p>
    <w:p w14:paraId="2CB0A89B" w14:textId="1F1408B8" w:rsidR="00BB2D7F" w:rsidRPr="0061716A" w:rsidRDefault="00711E11" w:rsidP="00BB2D7F">
      <w:pPr>
        <w:pStyle w:val="Odlomakpopisa"/>
        <w:numPr>
          <w:ilvl w:val="0"/>
          <w:numId w:val="3"/>
        </w:numPr>
        <w:jc w:val="both"/>
        <w:rPr>
          <w:sz w:val="24"/>
          <w:szCs w:val="24"/>
        </w:rPr>
      </w:pPr>
      <w:r>
        <w:rPr>
          <w:sz w:val="24"/>
          <w:szCs w:val="24"/>
        </w:rPr>
        <w:t xml:space="preserve">Šifra 424 Knjige, umjetnička djela i ostale izložbene vrijednosti koje iznosi 276.930,98 eura i veća je za 18% u odnosu na 2023. godinu. Efekt povećanja je u </w:t>
      </w:r>
      <w:r w:rsidR="006F2A04">
        <w:rPr>
          <w:sz w:val="24"/>
          <w:szCs w:val="24"/>
        </w:rPr>
        <w:t>Narodnoj knjižnici i čitaonici zbog povećanja nabave knjiga temeljem novih ugovora sa Ministarstvom kulture i medija.</w:t>
      </w:r>
      <w:r w:rsidR="00BB2D7F" w:rsidRPr="0061716A">
        <w:rPr>
          <w:sz w:val="24"/>
          <w:szCs w:val="24"/>
        </w:rPr>
        <w:t xml:space="preserve"> </w:t>
      </w:r>
    </w:p>
    <w:p w14:paraId="10411D6D" w14:textId="434DCDD6" w:rsidR="00BB2D7F" w:rsidRPr="0061716A" w:rsidRDefault="00BB2D7F" w:rsidP="00BB2D7F">
      <w:pPr>
        <w:pStyle w:val="Odlomakpopisa"/>
        <w:numPr>
          <w:ilvl w:val="0"/>
          <w:numId w:val="3"/>
        </w:numPr>
        <w:jc w:val="both"/>
        <w:rPr>
          <w:sz w:val="24"/>
          <w:szCs w:val="24"/>
        </w:rPr>
      </w:pPr>
      <w:r w:rsidRPr="0061716A">
        <w:rPr>
          <w:sz w:val="24"/>
          <w:szCs w:val="24"/>
        </w:rPr>
        <w:t xml:space="preserve">Šifra 451 Dodatna ulaganja na građevinskim objektima iznose </w:t>
      </w:r>
      <w:r w:rsidR="006F2A04">
        <w:rPr>
          <w:sz w:val="24"/>
          <w:szCs w:val="24"/>
        </w:rPr>
        <w:t>18.811.275,22</w:t>
      </w:r>
      <w:r w:rsidRPr="0061716A">
        <w:rPr>
          <w:sz w:val="24"/>
          <w:szCs w:val="24"/>
        </w:rPr>
        <w:t xml:space="preserve"> </w:t>
      </w:r>
      <w:r w:rsidRPr="0061716A">
        <w:rPr>
          <w:rFonts w:cstheme="minorHAnsi"/>
          <w:sz w:val="24"/>
          <w:szCs w:val="24"/>
        </w:rPr>
        <w:t>€</w:t>
      </w:r>
      <w:r w:rsidRPr="0061716A">
        <w:rPr>
          <w:sz w:val="24"/>
          <w:szCs w:val="24"/>
        </w:rPr>
        <w:t xml:space="preserve"> i veća su za 69% nego za isto razdoblje u prošloj godini. U ovoj godini radi se o ulaganjima u gradsku vijećnicu, u zgradu na adresi Ljudevita Posavskog 1 koja je previđena za novu gradsku knjižnicu, obnova na zgradi Kazališta 21, zgrada Munjare, zgrade na adresi Tomislavova 40, obnova zgrade OŠ Ivana Kukuljevića Sakcinskog, cjelovita obnova zgrade Doma kulture Kristalna kocke vedrina od kojih su nekih prebačeni sa konta 412 i 421 u ovoj 2024. godini.</w:t>
      </w:r>
    </w:p>
    <w:p w14:paraId="2D128D48" w14:textId="77777777" w:rsidR="00BB2D7F" w:rsidRPr="0061716A" w:rsidRDefault="00BB2D7F" w:rsidP="00BB2D7F">
      <w:pPr>
        <w:pStyle w:val="Odlomakpopisa"/>
        <w:numPr>
          <w:ilvl w:val="0"/>
          <w:numId w:val="3"/>
        </w:numPr>
        <w:jc w:val="both"/>
        <w:rPr>
          <w:sz w:val="24"/>
          <w:szCs w:val="24"/>
        </w:rPr>
      </w:pPr>
      <w:r w:rsidRPr="0061716A">
        <w:rPr>
          <w:sz w:val="24"/>
          <w:szCs w:val="24"/>
        </w:rPr>
        <w:t>Šifra 454 Dodatna ulaganja za ostalu nefinancijsku imovinu iznose 1.334.931,08</w:t>
      </w:r>
      <w:r>
        <w:rPr>
          <w:sz w:val="24"/>
          <w:szCs w:val="24"/>
        </w:rPr>
        <w:t xml:space="preserve"> </w:t>
      </w:r>
      <w:r>
        <w:rPr>
          <w:rFonts w:cstheme="minorHAnsi"/>
          <w:sz w:val="24"/>
          <w:szCs w:val="24"/>
        </w:rPr>
        <w:t>€</w:t>
      </w:r>
      <w:r w:rsidRPr="0061716A">
        <w:rPr>
          <w:sz w:val="24"/>
          <w:szCs w:val="24"/>
        </w:rPr>
        <w:t xml:space="preserve"> </w:t>
      </w:r>
      <w:r w:rsidRPr="0061716A">
        <w:rPr>
          <w:rFonts w:cstheme="minorHAnsi"/>
          <w:sz w:val="24"/>
          <w:szCs w:val="24"/>
        </w:rPr>
        <w:t xml:space="preserve"> dok su u 2023. godini iznosili 119.893,90 €. </w:t>
      </w:r>
      <w:r w:rsidRPr="0061716A">
        <w:rPr>
          <w:sz w:val="24"/>
          <w:szCs w:val="24"/>
        </w:rPr>
        <w:t>Rashodi se odnose na izvođenje radova na sanaciji odlagališta Goričica-Sisak, zgrade Tomislavova 40 i zgrade Munjara.</w:t>
      </w:r>
    </w:p>
    <w:p w14:paraId="3BC2BCDA" w14:textId="77777777" w:rsidR="00BB2D7F" w:rsidRDefault="00BB2D7F" w:rsidP="00BB2D7F">
      <w:pPr>
        <w:pStyle w:val="Odlomakpopisa"/>
        <w:numPr>
          <w:ilvl w:val="0"/>
          <w:numId w:val="3"/>
        </w:numPr>
        <w:jc w:val="both"/>
        <w:rPr>
          <w:sz w:val="24"/>
          <w:szCs w:val="24"/>
        </w:rPr>
      </w:pPr>
      <w:r w:rsidRPr="0061716A">
        <w:rPr>
          <w:sz w:val="24"/>
          <w:szCs w:val="24"/>
        </w:rPr>
        <w:t>Šifra 842 Primljeni krediti i zajmovi od kreditnih i ostalih financijskih institucija iznosi 4.000.000,00 €. Radilo se o povlačenju kratkoročnog kredita za premošćivanje jaza nastalog zbog različite dinamike priljeva sredstava i dospijeća obveza Proračuna Grada Siska s obzirom da je do 31.12.2024. godine bilo potrebno podmiriti sve obveze dobavljačima koje su nastale po EU projektima.</w:t>
      </w:r>
      <w:r>
        <w:rPr>
          <w:sz w:val="24"/>
          <w:szCs w:val="24"/>
        </w:rPr>
        <w:t xml:space="preserve"> </w:t>
      </w:r>
    </w:p>
    <w:p w14:paraId="143E8362" w14:textId="53AADEBB" w:rsidR="00A81C4B" w:rsidRDefault="00A81C4B" w:rsidP="00BB2D7F">
      <w:pPr>
        <w:pStyle w:val="Odlomakpopisa"/>
        <w:numPr>
          <w:ilvl w:val="0"/>
          <w:numId w:val="3"/>
        </w:numPr>
        <w:jc w:val="both"/>
        <w:rPr>
          <w:sz w:val="24"/>
          <w:szCs w:val="24"/>
        </w:rPr>
      </w:pPr>
      <w:r>
        <w:rPr>
          <w:sz w:val="24"/>
          <w:szCs w:val="24"/>
        </w:rPr>
        <w:t>Šifra 844 Primljeni krediti i zajmovi od kreditnih i ostalih financijskih institucija izvan javnog sektora iznose 32.000,00 € i odnose se na proračunskog korisnika Gradski muzej Grada Siska zbog kupnje kombi vozila.</w:t>
      </w:r>
    </w:p>
    <w:p w14:paraId="38D3CBCA" w14:textId="77777777" w:rsidR="00BB2D7F" w:rsidRDefault="00BB2D7F" w:rsidP="00BB2D7F">
      <w:pPr>
        <w:pStyle w:val="Odlomakpopisa"/>
        <w:numPr>
          <w:ilvl w:val="0"/>
          <w:numId w:val="3"/>
        </w:numPr>
        <w:jc w:val="both"/>
        <w:rPr>
          <w:sz w:val="24"/>
          <w:szCs w:val="24"/>
        </w:rPr>
      </w:pPr>
      <w:r w:rsidRPr="008C07AA">
        <w:rPr>
          <w:sz w:val="24"/>
          <w:szCs w:val="24"/>
        </w:rPr>
        <w:t xml:space="preserve">Šifra 547 Otplata glavnica primljenih zajmova od državnog proračuna – u 2024. nema u odnosu na 2023. godine u kojoj iznosi 469.593,00 €. Radi se o otplati beskamatnog zajma po osnovi odgode plaćanja poreza na dohodak i prireza porezu na dohodak i po osnovi povrata po godišnjoj prijavi za 2019. godinu. </w:t>
      </w:r>
      <w:bookmarkEnd w:id="10"/>
    </w:p>
    <w:p w14:paraId="652BD58C" w14:textId="77777777" w:rsidR="000248FD" w:rsidRDefault="000248FD" w:rsidP="000248FD">
      <w:pPr>
        <w:jc w:val="both"/>
        <w:rPr>
          <w:sz w:val="24"/>
          <w:szCs w:val="24"/>
        </w:rPr>
      </w:pPr>
    </w:p>
    <w:tbl>
      <w:tblPr>
        <w:tblW w:w="9840" w:type="dxa"/>
        <w:tblLook w:val="04A0" w:firstRow="1" w:lastRow="0" w:firstColumn="1" w:lastColumn="0" w:noHBand="0" w:noVBand="1"/>
      </w:tblPr>
      <w:tblGrid>
        <w:gridCol w:w="1640"/>
        <w:gridCol w:w="1280"/>
        <w:gridCol w:w="1360"/>
        <w:gridCol w:w="1240"/>
        <w:gridCol w:w="1180"/>
        <w:gridCol w:w="1520"/>
        <w:gridCol w:w="1620"/>
      </w:tblGrid>
      <w:tr w:rsidR="000248FD" w:rsidRPr="000248FD" w14:paraId="51621741" w14:textId="77777777" w:rsidTr="000248FD">
        <w:trPr>
          <w:trHeight w:val="1815"/>
        </w:trPr>
        <w:tc>
          <w:tcPr>
            <w:tcW w:w="1640"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14:paraId="6771A7ED" w14:textId="77777777" w:rsidR="000248FD" w:rsidRPr="000248FD" w:rsidRDefault="000248FD" w:rsidP="000248FD">
            <w:pPr>
              <w:spacing w:after="0" w:line="240" w:lineRule="auto"/>
              <w:jc w:val="center"/>
              <w:rPr>
                <w:rFonts w:ascii="Calibri" w:eastAsia="Times New Roman" w:hAnsi="Calibri" w:cs="Calibri"/>
                <w:b/>
                <w:bCs/>
                <w:sz w:val="18"/>
                <w:szCs w:val="18"/>
                <w:lang w:eastAsia="hr-HR"/>
              </w:rPr>
            </w:pPr>
            <w:r w:rsidRPr="000248FD">
              <w:rPr>
                <w:rFonts w:ascii="Calibri" w:eastAsia="Times New Roman" w:hAnsi="Calibri" w:cs="Calibri"/>
                <w:b/>
                <w:bCs/>
                <w:sz w:val="18"/>
                <w:szCs w:val="18"/>
                <w:lang w:eastAsia="hr-HR"/>
              </w:rPr>
              <w:t>OBVEZNIK</w:t>
            </w:r>
          </w:p>
        </w:tc>
        <w:tc>
          <w:tcPr>
            <w:tcW w:w="1280" w:type="dxa"/>
            <w:tcBorders>
              <w:top w:val="single" w:sz="8" w:space="0" w:color="000000"/>
              <w:left w:val="nil"/>
              <w:bottom w:val="single" w:sz="4" w:space="0" w:color="000000"/>
              <w:right w:val="single" w:sz="4" w:space="0" w:color="000000"/>
            </w:tcBorders>
            <w:shd w:val="clear" w:color="auto" w:fill="auto"/>
            <w:vAlign w:val="center"/>
            <w:hideMark/>
          </w:tcPr>
          <w:p w14:paraId="0E442005" w14:textId="77777777" w:rsidR="000248FD" w:rsidRPr="000248FD" w:rsidRDefault="000248FD" w:rsidP="000248FD">
            <w:pPr>
              <w:spacing w:after="0" w:line="240" w:lineRule="auto"/>
              <w:jc w:val="center"/>
              <w:rPr>
                <w:rFonts w:ascii="Calibri" w:eastAsia="Times New Roman" w:hAnsi="Calibri" w:cs="Calibri"/>
                <w:b/>
                <w:bCs/>
                <w:sz w:val="18"/>
                <w:szCs w:val="18"/>
                <w:lang w:eastAsia="hr-HR"/>
              </w:rPr>
            </w:pPr>
            <w:r w:rsidRPr="000248FD">
              <w:rPr>
                <w:rFonts w:ascii="Calibri" w:eastAsia="Times New Roman" w:hAnsi="Calibri" w:cs="Calibri"/>
                <w:b/>
                <w:bCs/>
                <w:sz w:val="18"/>
                <w:szCs w:val="18"/>
                <w:lang w:eastAsia="hr-HR"/>
              </w:rPr>
              <w:t xml:space="preserve">ŠifraX005 (višak prihoda i primitaka - </w:t>
            </w:r>
            <w:proofErr w:type="spellStart"/>
            <w:r w:rsidRPr="000248FD">
              <w:rPr>
                <w:rFonts w:ascii="Calibri" w:eastAsia="Times New Roman" w:hAnsi="Calibri" w:cs="Calibri"/>
                <w:b/>
                <w:bCs/>
                <w:sz w:val="18"/>
                <w:szCs w:val="18"/>
                <w:lang w:eastAsia="hr-HR"/>
              </w:rPr>
              <w:t>tek.razd</w:t>
            </w:r>
            <w:proofErr w:type="spellEnd"/>
            <w:r w:rsidRPr="000248FD">
              <w:rPr>
                <w:rFonts w:ascii="Calibri" w:eastAsia="Times New Roman" w:hAnsi="Calibri" w:cs="Calibri"/>
                <w:b/>
                <w:bCs/>
                <w:sz w:val="18"/>
                <w:szCs w:val="18"/>
                <w:lang w:eastAsia="hr-HR"/>
              </w:rPr>
              <w:t>)</w:t>
            </w:r>
          </w:p>
        </w:tc>
        <w:tc>
          <w:tcPr>
            <w:tcW w:w="1360" w:type="dxa"/>
            <w:tcBorders>
              <w:top w:val="single" w:sz="8" w:space="0" w:color="000000"/>
              <w:left w:val="nil"/>
              <w:bottom w:val="single" w:sz="4" w:space="0" w:color="000000"/>
              <w:right w:val="single" w:sz="4" w:space="0" w:color="000000"/>
            </w:tcBorders>
            <w:shd w:val="clear" w:color="auto" w:fill="auto"/>
            <w:vAlign w:val="center"/>
            <w:hideMark/>
          </w:tcPr>
          <w:p w14:paraId="668D0906" w14:textId="77777777" w:rsidR="000248FD" w:rsidRPr="000248FD" w:rsidRDefault="000248FD" w:rsidP="000248FD">
            <w:pPr>
              <w:spacing w:after="0" w:line="240" w:lineRule="auto"/>
              <w:jc w:val="center"/>
              <w:rPr>
                <w:rFonts w:ascii="Calibri" w:eastAsia="Times New Roman" w:hAnsi="Calibri" w:cs="Calibri"/>
                <w:b/>
                <w:bCs/>
                <w:sz w:val="18"/>
                <w:szCs w:val="18"/>
                <w:lang w:eastAsia="hr-HR"/>
              </w:rPr>
            </w:pPr>
            <w:r w:rsidRPr="000248FD">
              <w:rPr>
                <w:rFonts w:ascii="Calibri" w:eastAsia="Times New Roman" w:hAnsi="Calibri" w:cs="Calibri"/>
                <w:b/>
                <w:bCs/>
                <w:sz w:val="18"/>
                <w:szCs w:val="18"/>
                <w:lang w:eastAsia="hr-HR"/>
              </w:rPr>
              <w:t xml:space="preserve">Šifra Y005 (manjak prihoda i primitaka - </w:t>
            </w:r>
            <w:proofErr w:type="spellStart"/>
            <w:r w:rsidRPr="000248FD">
              <w:rPr>
                <w:rFonts w:ascii="Calibri" w:eastAsia="Times New Roman" w:hAnsi="Calibri" w:cs="Calibri"/>
                <w:b/>
                <w:bCs/>
                <w:sz w:val="18"/>
                <w:szCs w:val="18"/>
                <w:lang w:eastAsia="hr-HR"/>
              </w:rPr>
              <w:t>tek.razd</w:t>
            </w:r>
            <w:proofErr w:type="spellEnd"/>
            <w:r w:rsidRPr="000248FD">
              <w:rPr>
                <w:rFonts w:ascii="Calibri" w:eastAsia="Times New Roman" w:hAnsi="Calibri" w:cs="Calibri"/>
                <w:b/>
                <w:bCs/>
                <w:sz w:val="18"/>
                <w:szCs w:val="18"/>
                <w:lang w:eastAsia="hr-HR"/>
              </w:rPr>
              <w:t>)</w:t>
            </w:r>
          </w:p>
        </w:tc>
        <w:tc>
          <w:tcPr>
            <w:tcW w:w="1240" w:type="dxa"/>
            <w:tcBorders>
              <w:top w:val="single" w:sz="8" w:space="0" w:color="000000"/>
              <w:left w:val="nil"/>
              <w:bottom w:val="single" w:sz="4" w:space="0" w:color="000000"/>
              <w:right w:val="single" w:sz="4" w:space="0" w:color="000000"/>
            </w:tcBorders>
            <w:shd w:val="clear" w:color="auto" w:fill="auto"/>
            <w:vAlign w:val="center"/>
            <w:hideMark/>
          </w:tcPr>
          <w:p w14:paraId="4BA027A3" w14:textId="77777777" w:rsidR="000248FD" w:rsidRPr="000248FD" w:rsidRDefault="000248FD" w:rsidP="000248FD">
            <w:pPr>
              <w:spacing w:after="0" w:line="240" w:lineRule="auto"/>
              <w:jc w:val="center"/>
              <w:rPr>
                <w:rFonts w:ascii="Calibri" w:eastAsia="Times New Roman" w:hAnsi="Calibri" w:cs="Calibri"/>
                <w:b/>
                <w:bCs/>
                <w:sz w:val="18"/>
                <w:szCs w:val="18"/>
                <w:lang w:eastAsia="hr-HR"/>
              </w:rPr>
            </w:pPr>
            <w:r w:rsidRPr="000248FD">
              <w:rPr>
                <w:rFonts w:ascii="Calibri" w:eastAsia="Times New Roman" w:hAnsi="Calibri" w:cs="Calibri"/>
                <w:b/>
                <w:bCs/>
                <w:sz w:val="18"/>
                <w:szCs w:val="18"/>
                <w:lang w:eastAsia="hr-HR"/>
              </w:rPr>
              <w:t xml:space="preserve">9221-9222 (višak </w:t>
            </w:r>
            <w:proofErr w:type="spellStart"/>
            <w:r w:rsidRPr="000248FD">
              <w:rPr>
                <w:rFonts w:ascii="Calibri" w:eastAsia="Times New Roman" w:hAnsi="Calibri" w:cs="Calibri"/>
                <w:b/>
                <w:bCs/>
                <w:sz w:val="18"/>
                <w:szCs w:val="18"/>
                <w:lang w:eastAsia="hr-HR"/>
              </w:rPr>
              <w:t>prih.i</w:t>
            </w:r>
            <w:proofErr w:type="spellEnd"/>
            <w:r w:rsidRPr="000248FD">
              <w:rPr>
                <w:rFonts w:ascii="Calibri" w:eastAsia="Times New Roman" w:hAnsi="Calibri" w:cs="Calibri"/>
                <w:b/>
                <w:bCs/>
                <w:sz w:val="18"/>
                <w:szCs w:val="18"/>
                <w:lang w:eastAsia="hr-HR"/>
              </w:rPr>
              <w:t xml:space="preserve"> prim. - preneseni)</w:t>
            </w:r>
          </w:p>
        </w:tc>
        <w:tc>
          <w:tcPr>
            <w:tcW w:w="1180" w:type="dxa"/>
            <w:tcBorders>
              <w:top w:val="single" w:sz="8" w:space="0" w:color="000000"/>
              <w:left w:val="nil"/>
              <w:bottom w:val="single" w:sz="4" w:space="0" w:color="000000"/>
              <w:right w:val="single" w:sz="4" w:space="0" w:color="000000"/>
            </w:tcBorders>
            <w:shd w:val="clear" w:color="auto" w:fill="auto"/>
            <w:vAlign w:val="center"/>
            <w:hideMark/>
          </w:tcPr>
          <w:p w14:paraId="5A1D66BD" w14:textId="77777777" w:rsidR="000248FD" w:rsidRPr="000248FD" w:rsidRDefault="000248FD" w:rsidP="000248FD">
            <w:pPr>
              <w:spacing w:after="0" w:line="240" w:lineRule="auto"/>
              <w:jc w:val="center"/>
              <w:rPr>
                <w:rFonts w:ascii="Calibri" w:eastAsia="Times New Roman" w:hAnsi="Calibri" w:cs="Calibri"/>
                <w:b/>
                <w:bCs/>
                <w:sz w:val="18"/>
                <w:szCs w:val="18"/>
                <w:lang w:eastAsia="hr-HR"/>
              </w:rPr>
            </w:pPr>
            <w:r w:rsidRPr="000248FD">
              <w:rPr>
                <w:rFonts w:ascii="Calibri" w:eastAsia="Times New Roman" w:hAnsi="Calibri" w:cs="Calibri"/>
                <w:b/>
                <w:bCs/>
                <w:sz w:val="18"/>
                <w:szCs w:val="18"/>
                <w:lang w:eastAsia="hr-HR"/>
              </w:rPr>
              <w:t xml:space="preserve">9222-9221 (manjak </w:t>
            </w:r>
            <w:proofErr w:type="spellStart"/>
            <w:r w:rsidRPr="000248FD">
              <w:rPr>
                <w:rFonts w:ascii="Calibri" w:eastAsia="Times New Roman" w:hAnsi="Calibri" w:cs="Calibri"/>
                <w:b/>
                <w:bCs/>
                <w:sz w:val="18"/>
                <w:szCs w:val="18"/>
                <w:lang w:eastAsia="hr-HR"/>
              </w:rPr>
              <w:t>prih.i</w:t>
            </w:r>
            <w:proofErr w:type="spellEnd"/>
            <w:r w:rsidRPr="000248FD">
              <w:rPr>
                <w:rFonts w:ascii="Calibri" w:eastAsia="Times New Roman" w:hAnsi="Calibri" w:cs="Calibri"/>
                <w:b/>
                <w:bCs/>
                <w:sz w:val="18"/>
                <w:szCs w:val="18"/>
                <w:lang w:eastAsia="hr-HR"/>
              </w:rPr>
              <w:t xml:space="preserve"> prim. - preneseni)</w:t>
            </w:r>
          </w:p>
        </w:tc>
        <w:tc>
          <w:tcPr>
            <w:tcW w:w="1520" w:type="dxa"/>
            <w:tcBorders>
              <w:top w:val="single" w:sz="8" w:space="0" w:color="000000"/>
              <w:left w:val="nil"/>
              <w:bottom w:val="single" w:sz="4" w:space="0" w:color="000000"/>
              <w:right w:val="single" w:sz="4" w:space="0" w:color="000000"/>
            </w:tcBorders>
            <w:shd w:val="clear" w:color="auto" w:fill="auto"/>
            <w:vAlign w:val="center"/>
            <w:hideMark/>
          </w:tcPr>
          <w:p w14:paraId="34FB4849" w14:textId="77777777" w:rsidR="000248FD" w:rsidRPr="000248FD" w:rsidRDefault="000248FD" w:rsidP="000248FD">
            <w:pPr>
              <w:spacing w:after="0" w:line="240" w:lineRule="auto"/>
              <w:jc w:val="center"/>
              <w:rPr>
                <w:rFonts w:ascii="Calibri" w:eastAsia="Times New Roman" w:hAnsi="Calibri" w:cs="Calibri"/>
                <w:b/>
                <w:bCs/>
                <w:sz w:val="18"/>
                <w:szCs w:val="18"/>
                <w:lang w:eastAsia="hr-HR"/>
              </w:rPr>
            </w:pPr>
            <w:r w:rsidRPr="000248FD">
              <w:rPr>
                <w:rFonts w:ascii="Calibri" w:eastAsia="Times New Roman" w:hAnsi="Calibri" w:cs="Calibri"/>
                <w:b/>
                <w:bCs/>
                <w:sz w:val="18"/>
                <w:szCs w:val="18"/>
                <w:lang w:eastAsia="hr-HR"/>
              </w:rPr>
              <w:t xml:space="preserve">X006 (višak - prihoda i </w:t>
            </w:r>
            <w:proofErr w:type="spellStart"/>
            <w:r w:rsidRPr="000248FD">
              <w:rPr>
                <w:rFonts w:ascii="Calibri" w:eastAsia="Times New Roman" w:hAnsi="Calibri" w:cs="Calibri"/>
                <w:b/>
                <w:bCs/>
                <w:sz w:val="18"/>
                <w:szCs w:val="18"/>
                <w:lang w:eastAsia="hr-HR"/>
              </w:rPr>
              <w:t>pirmitaka</w:t>
            </w:r>
            <w:proofErr w:type="spellEnd"/>
            <w:r w:rsidRPr="000248FD">
              <w:rPr>
                <w:rFonts w:ascii="Calibri" w:eastAsia="Times New Roman" w:hAnsi="Calibri" w:cs="Calibri"/>
                <w:b/>
                <w:bCs/>
                <w:sz w:val="18"/>
                <w:szCs w:val="18"/>
                <w:lang w:eastAsia="hr-HR"/>
              </w:rPr>
              <w:t xml:space="preserve"> raspoloživ u sljedećem razdoblju - ukupni višak)</w:t>
            </w:r>
          </w:p>
        </w:tc>
        <w:tc>
          <w:tcPr>
            <w:tcW w:w="1620" w:type="dxa"/>
            <w:tcBorders>
              <w:top w:val="single" w:sz="8" w:space="0" w:color="000000"/>
              <w:left w:val="nil"/>
              <w:bottom w:val="single" w:sz="4" w:space="0" w:color="000000"/>
              <w:right w:val="single" w:sz="8" w:space="0" w:color="000000"/>
            </w:tcBorders>
            <w:shd w:val="clear" w:color="auto" w:fill="auto"/>
            <w:vAlign w:val="center"/>
            <w:hideMark/>
          </w:tcPr>
          <w:p w14:paraId="2710FA61" w14:textId="77777777" w:rsidR="000248FD" w:rsidRPr="000248FD" w:rsidRDefault="000248FD" w:rsidP="000248FD">
            <w:pPr>
              <w:spacing w:after="0" w:line="240" w:lineRule="auto"/>
              <w:jc w:val="center"/>
              <w:rPr>
                <w:rFonts w:ascii="Calibri" w:eastAsia="Times New Roman" w:hAnsi="Calibri" w:cs="Calibri"/>
                <w:b/>
                <w:bCs/>
                <w:sz w:val="18"/>
                <w:szCs w:val="18"/>
                <w:lang w:eastAsia="hr-HR"/>
              </w:rPr>
            </w:pPr>
            <w:r w:rsidRPr="000248FD">
              <w:rPr>
                <w:rFonts w:ascii="Calibri" w:eastAsia="Times New Roman" w:hAnsi="Calibri" w:cs="Calibri"/>
                <w:b/>
                <w:bCs/>
                <w:sz w:val="18"/>
                <w:szCs w:val="18"/>
                <w:lang w:eastAsia="hr-HR"/>
              </w:rPr>
              <w:t>Y006 (manjak prihoda i primitaka za pokriće u idućem razdoblju - ukupni manjak)</w:t>
            </w:r>
          </w:p>
        </w:tc>
      </w:tr>
      <w:tr w:rsidR="000248FD" w:rsidRPr="000248FD" w14:paraId="7920A256" w14:textId="77777777" w:rsidTr="000248FD">
        <w:trPr>
          <w:trHeight w:val="300"/>
        </w:trPr>
        <w:tc>
          <w:tcPr>
            <w:tcW w:w="1640" w:type="dxa"/>
            <w:tcBorders>
              <w:top w:val="nil"/>
              <w:left w:val="single" w:sz="8" w:space="0" w:color="000000"/>
              <w:bottom w:val="single" w:sz="4" w:space="0" w:color="000000"/>
              <w:right w:val="single" w:sz="4" w:space="0" w:color="000000"/>
            </w:tcBorders>
            <w:shd w:val="clear" w:color="auto" w:fill="auto"/>
            <w:noWrap/>
            <w:vAlign w:val="bottom"/>
            <w:hideMark/>
          </w:tcPr>
          <w:p w14:paraId="3B230569" w14:textId="77777777" w:rsidR="000248FD" w:rsidRPr="000248FD" w:rsidRDefault="000248FD" w:rsidP="000248FD">
            <w:pPr>
              <w:spacing w:after="0" w:line="240" w:lineRule="auto"/>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GRAD SISAK</w:t>
            </w:r>
          </w:p>
        </w:tc>
        <w:tc>
          <w:tcPr>
            <w:tcW w:w="1280" w:type="dxa"/>
            <w:tcBorders>
              <w:top w:val="nil"/>
              <w:left w:val="nil"/>
              <w:bottom w:val="single" w:sz="4" w:space="0" w:color="000000"/>
              <w:right w:val="single" w:sz="4" w:space="0" w:color="000000"/>
            </w:tcBorders>
            <w:shd w:val="clear" w:color="auto" w:fill="auto"/>
            <w:noWrap/>
            <w:vAlign w:val="bottom"/>
            <w:hideMark/>
          </w:tcPr>
          <w:p w14:paraId="49935D18"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360" w:type="dxa"/>
            <w:tcBorders>
              <w:top w:val="nil"/>
              <w:left w:val="nil"/>
              <w:bottom w:val="single" w:sz="4" w:space="0" w:color="000000"/>
              <w:right w:val="single" w:sz="4" w:space="0" w:color="000000"/>
            </w:tcBorders>
            <w:shd w:val="clear" w:color="auto" w:fill="auto"/>
            <w:noWrap/>
            <w:vAlign w:val="bottom"/>
            <w:hideMark/>
          </w:tcPr>
          <w:p w14:paraId="3567344A"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1.480.506,71</w:t>
            </w:r>
          </w:p>
        </w:tc>
        <w:tc>
          <w:tcPr>
            <w:tcW w:w="1240" w:type="dxa"/>
            <w:tcBorders>
              <w:top w:val="nil"/>
              <w:left w:val="nil"/>
              <w:bottom w:val="single" w:sz="4" w:space="0" w:color="000000"/>
              <w:right w:val="single" w:sz="4" w:space="0" w:color="000000"/>
            </w:tcBorders>
            <w:shd w:val="clear" w:color="auto" w:fill="auto"/>
            <w:noWrap/>
            <w:vAlign w:val="bottom"/>
            <w:hideMark/>
          </w:tcPr>
          <w:p w14:paraId="534DDB2A"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180" w:type="dxa"/>
            <w:tcBorders>
              <w:top w:val="nil"/>
              <w:left w:val="nil"/>
              <w:bottom w:val="single" w:sz="4" w:space="0" w:color="000000"/>
              <w:right w:val="single" w:sz="4" w:space="0" w:color="000000"/>
            </w:tcBorders>
            <w:shd w:val="clear" w:color="auto" w:fill="auto"/>
            <w:noWrap/>
            <w:vAlign w:val="bottom"/>
            <w:hideMark/>
          </w:tcPr>
          <w:p w14:paraId="6CDDC3C1"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2.661.879,29</w:t>
            </w:r>
          </w:p>
        </w:tc>
        <w:tc>
          <w:tcPr>
            <w:tcW w:w="1520" w:type="dxa"/>
            <w:tcBorders>
              <w:top w:val="nil"/>
              <w:left w:val="nil"/>
              <w:bottom w:val="single" w:sz="4" w:space="0" w:color="000000"/>
              <w:right w:val="single" w:sz="4" w:space="0" w:color="000000"/>
            </w:tcBorders>
            <w:shd w:val="clear" w:color="auto" w:fill="auto"/>
            <w:noWrap/>
            <w:vAlign w:val="bottom"/>
            <w:hideMark/>
          </w:tcPr>
          <w:p w14:paraId="12ABB9BA"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620" w:type="dxa"/>
            <w:tcBorders>
              <w:top w:val="nil"/>
              <w:left w:val="nil"/>
              <w:bottom w:val="single" w:sz="4" w:space="0" w:color="000000"/>
              <w:right w:val="single" w:sz="4" w:space="0" w:color="000000"/>
            </w:tcBorders>
            <w:shd w:val="clear" w:color="auto" w:fill="auto"/>
            <w:noWrap/>
            <w:vAlign w:val="bottom"/>
            <w:hideMark/>
          </w:tcPr>
          <w:p w14:paraId="6100DCB9"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4.142.386,00</w:t>
            </w:r>
          </w:p>
        </w:tc>
      </w:tr>
      <w:tr w:rsidR="000248FD" w:rsidRPr="000248FD" w14:paraId="3C3E98E3" w14:textId="77777777" w:rsidTr="000248FD">
        <w:trPr>
          <w:trHeight w:val="300"/>
        </w:trPr>
        <w:tc>
          <w:tcPr>
            <w:tcW w:w="1640" w:type="dxa"/>
            <w:tcBorders>
              <w:top w:val="nil"/>
              <w:left w:val="single" w:sz="8" w:space="0" w:color="000000"/>
              <w:bottom w:val="single" w:sz="4" w:space="0" w:color="000000"/>
              <w:right w:val="single" w:sz="4" w:space="0" w:color="000000"/>
            </w:tcBorders>
            <w:shd w:val="clear" w:color="auto" w:fill="auto"/>
            <w:noWrap/>
            <w:vAlign w:val="bottom"/>
            <w:hideMark/>
          </w:tcPr>
          <w:p w14:paraId="7400A41E" w14:textId="77777777" w:rsidR="000248FD" w:rsidRPr="000248FD" w:rsidRDefault="000248FD" w:rsidP="000248FD">
            <w:pPr>
              <w:spacing w:after="0" w:line="240" w:lineRule="auto"/>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DV SISAK NOVI</w:t>
            </w:r>
          </w:p>
        </w:tc>
        <w:tc>
          <w:tcPr>
            <w:tcW w:w="1280" w:type="dxa"/>
            <w:tcBorders>
              <w:top w:val="nil"/>
              <w:left w:val="nil"/>
              <w:bottom w:val="single" w:sz="4" w:space="0" w:color="000000"/>
              <w:right w:val="single" w:sz="4" w:space="0" w:color="000000"/>
            </w:tcBorders>
            <w:shd w:val="clear" w:color="auto" w:fill="auto"/>
            <w:noWrap/>
            <w:vAlign w:val="center"/>
            <w:hideMark/>
          </w:tcPr>
          <w:p w14:paraId="57A4FBDF"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86.878,98</w:t>
            </w:r>
          </w:p>
        </w:tc>
        <w:tc>
          <w:tcPr>
            <w:tcW w:w="1360" w:type="dxa"/>
            <w:tcBorders>
              <w:top w:val="nil"/>
              <w:left w:val="nil"/>
              <w:bottom w:val="single" w:sz="4" w:space="0" w:color="000000"/>
              <w:right w:val="single" w:sz="4" w:space="0" w:color="000000"/>
            </w:tcBorders>
            <w:shd w:val="clear" w:color="auto" w:fill="auto"/>
            <w:noWrap/>
            <w:vAlign w:val="bottom"/>
            <w:hideMark/>
          </w:tcPr>
          <w:p w14:paraId="6F5F8648"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240" w:type="dxa"/>
            <w:tcBorders>
              <w:top w:val="nil"/>
              <w:left w:val="nil"/>
              <w:bottom w:val="single" w:sz="4" w:space="0" w:color="000000"/>
              <w:right w:val="single" w:sz="4" w:space="0" w:color="000000"/>
            </w:tcBorders>
            <w:shd w:val="clear" w:color="auto" w:fill="auto"/>
            <w:noWrap/>
            <w:vAlign w:val="center"/>
            <w:hideMark/>
          </w:tcPr>
          <w:p w14:paraId="3EAF640E"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180" w:type="dxa"/>
            <w:tcBorders>
              <w:top w:val="nil"/>
              <w:left w:val="nil"/>
              <w:bottom w:val="single" w:sz="4" w:space="0" w:color="000000"/>
              <w:right w:val="single" w:sz="4" w:space="0" w:color="000000"/>
            </w:tcBorders>
            <w:shd w:val="clear" w:color="auto" w:fill="auto"/>
            <w:noWrap/>
            <w:vAlign w:val="center"/>
            <w:hideMark/>
          </w:tcPr>
          <w:p w14:paraId="699E3624"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256.038,67</w:t>
            </w:r>
          </w:p>
        </w:tc>
        <w:tc>
          <w:tcPr>
            <w:tcW w:w="1520" w:type="dxa"/>
            <w:tcBorders>
              <w:top w:val="nil"/>
              <w:left w:val="nil"/>
              <w:bottom w:val="single" w:sz="4" w:space="0" w:color="000000"/>
              <w:right w:val="single" w:sz="4" w:space="0" w:color="000000"/>
            </w:tcBorders>
            <w:shd w:val="clear" w:color="auto" w:fill="auto"/>
            <w:noWrap/>
            <w:vAlign w:val="center"/>
            <w:hideMark/>
          </w:tcPr>
          <w:p w14:paraId="758FE0BC"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620" w:type="dxa"/>
            <w:tcBorders>
              <w:top w:val="nil"/>
              <w:left w:val="nil"/>
              <w:bottom w:val="single" w:sz="4" w:space="0" w:color="000000"/>
              <w:right w:val="single" w:sz="4" w:space="0" w:color="000000"/>
            </w:tcBorders>
            <w:shd w:val="clear" w:color="auto" w:fill="auto"/>
            <w:noWrap/>
            <w:vAlign w:val="center"/>
            <w:hideMark/>
          </w:tcPr>
          <w:p w14:paraId="2BAD8E73"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169.159,69</w:t>
            </w:r>
          </w:p>
        </w:tc>
      </w:tr>
      <w:tr w:rsidR="000248FD" w:rsidRPr="000248FD" w14:paraId="33779956" w14:textId="77777777" w:rsidTr="000248FD">
        <w:trPr>
          <w:trHeight w:val="300"/>
        </w:trPr>
        <w:tc>
          <w:tcPr>
            <w:tcW w:w="1640" w:type="dxa"/>
            <w:tcBorders>
              <w:top w:val="nil"/>
              <w:left w:val="single" w:sz="8" w:space="0" w:color="000000"/>
              <w:bottom w:val="single" w:sz="4" w:space="0" w:color="000000"/>
              <w:right w:val="single" w:sz="4" w:space="0" w:color="000000"/>
            </w:tcBorders>
            <w:shd w:val="clear" w:color="auto" w:fill="auto"/>
            <w:noWrap/>
            <w:vAlign w:val="bottom"/>
            <w:hideMark/>
          </w:tcPr>
          <w:p w14:paraId="487BFE67" w14:textId="77777777" w:rsidR="000248FD" w:rsidRPr="000248FD" w:rsidRDefault="000248FD" w:rsidP="000248FD">
            <w:pPr>
              <w:spacing w:after="0" w:line="240" w:lineRule="auto"/>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DV SISAK STARI</w:t>
            </w:r>
          </w:p>
        </w:tc>
        <w:tc>
          <w:tcPr>
            <w:tcW w:w="1280" w:type="dxa"/>
            <w:tcBorders>
              <w:top w:val="nil"/>
              <w:left w:val="nil"/>
              <w:bottom w:val="single" w:sz="4" w:space="0" w:color="000000"/>
              <w:right w:val="single" w:sz="4" w:space="0" w:color="000000"/>
            </w:tcBorders>
            <w:shd w:val="clear" w:color="auto" w:fill="auto"/>
            <w:noWrap/>
            <w:vAlign w:val="center"/>
            <w:hideMark/>
          </w:tcPr>
          <w:p w14:paraId="57DB8943"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360" w:type="dxa"/>
            <w:tcBorders>
              <w:top w:val="nil"/>
              <w:left w:val="nil"/>
              <w:bottom w:val="single" w:sz="4" w:space="0" w:color="000000"/>
              <w:right w:val="single" w:sz="4" w:space="0" w:color="000000"/>
            </w:tcBorders>
            <w:shd w:val="clear" w:color="auto" w:fill="auto"/>
            <w:noWrap/>
            <w:vAlign w:val="bottom"/>
            <w:hideMark/>
          </w:tcPr>
          <w:p w14:paraId="1C2DB2FF"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3.512,37</w:t>
            </w:r>
          </w:p>
        </w:tc>
        <w:tc>
          <w:tcPr>
            <w:tcW w:w="1240" w:type="dxa"/>
            <w:tcBorders>
              <w:top w:val="nil"/>
              <w:left w:val="nil"/>
              <w:bottom w:val="single" w:sz="4" w:space="0" w:color="000000"/>
              <w:right w:val="single" w:sz="4" w:space="0" w:color="000000"/>
            </w:tcBorders>
            <w:shd w:val="clear" w:color="auto" w:fill="auto"/>
            <w:noWrap/>
            <w:vAlign w:val="center"/>
            <w:hideMark/>
          </w:tcPr>
          <w:p w14:paraId="2038AA71"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180" w:type="dxa"/>
            <w:tcBorders>
              <w:top w:val="nil"/>
              <w:left w:val="nil"/>
              <w:bottom w:val="single" w:sz="4" w:space="0" w:color="000000"/>
              <w:right w:val="single" w:sz="4" w:space="0" w:color="000000"/>
            </w:tcBorders>
            <w:shd w:val="clear" w:color="auto" w:fill="auto"/>
            <w:noWrap/>
            <w:vAlign w:val="center"/>
            <w:hideMark/>
          </w:tcPr>
          <w:p w14:paraId="38EF87AB"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264.339,47</w:t>
            </w:r>
          </w:p>
        </w:tc>
        <w:tc>
          <w:tcPr>
            <w:tcW w:w="1520" w:type="dxa"/>
            <w:tcBorders>
              <w:top w:val="nil"/>
              <w:left w:val="nil"/>
              <w:bottom w:val="single" w:sz="4" w:space="0" w:color="000000"/>
              <w:right w:val="single" w:sz="4" w:space="0" w:color="000000"/>
            </w:tcBorders>
            <w:shd w:val="clear" w:color="auto" w:fill="auto"/>
            <w:noWrap/>
            <w:vAlign w:val="center"/>
            <w:hideMark/>
          </w:tcPr>
          <w:p w14:paraId="5834840F"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620" w:type="dxa"/>
            <w:tcBorders>
              <w:top w:val="nil"/>
              <w:left w:val="nil"/>
              <w:bottom w:val="single" w:sz="4" w:space="0" w:color="000000"/>
              <w:right w:val="single" w:sz="4" w:space="0" w:color="000000"/>
            </w:tcBorders>
            <w:shd w:val="clear" w:color="auto" w:fill="auto"/>
            <w:noWrap/>
            <w:vAlign w:val="center"/>
            <w:hideMark/>
          </w:tcPr>
          <w:p w14:paraId="71BB2497"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267.851,84</w:t>
            </w:r>
          </w:p>
        </w:tc>
      </w:tr>
      <w:tr w:rsidR="000248FD" w:rsidRPr="000248FD" w14:paraId="2BB376FE" w14:textId="77777777" w:rsidTr="000248FD">
        <w:trPr>
          <w:trHeight w:val="300"/>
        </w:trPr>
        <w:tc>
          <w:tcPr>
            <w:tcW w:w="1640" w:type="dxa"/>
            <w:tcBorders>
              <w:top w:val="nil"/>
              <w:left w:val="single" w:sz="8" w:space="0" w:color="000000"/>
              <w:bottom w:val="single" w:sz="4" w:space="0" w:color="000000"/>
              <w:right w:val="single" w:sz="4" w:space="0" w:color="000000"/>
            </w:tcBorders>
            <w:shd w:val="clear" w:color="auto" w:fill="auto"/>
            <w:noWrap/>
            <w:vAlign w:val="bottom"/>
            <w:hideMark/>
          </w:tcPr>
          <w:p w14:paraId="0E42420D" w14:textId="77777777" w:rsidR="000248FD" w:rsidRPr="000248FD" w:rsidRDefault="000248FD" w:rsidP="000248FD">
            <w:pPr>
              <w:spacing w:after="0" w:line="240" w:lineRule="auto"/>
              <w:rPr>
                <w:rFonts w:ascii="Calibri" w:eastAsia="Times New Roman" w:hAnsi="Calibri" w:cs="Calibri"/>
                <w:sz w:val="18"/>
                <w:szCs w:val="18"/>
                <w:lang w:eastAsia="hr-HR"/>
              </w:rPr>
            </w:pPr>
            <w:r w:rsidRPr="000248FD">
              <w:rPr>
                <w:rFonts w:ascii="Calibri" w:eastAsia="Times New Roman" w:hAnsi="Calibri" w:cs="Calibri"/>
                <w:sz w:val="18"/>
                <w:szCs w:val="18"/>
                <w:lang w:eastAsia="hr-HR"/>
              </w:rPr>
              <w:lastRenderedPageBreak/>
              <w:t>GRADSKA GALERIJA</w:t>
            </w:r>
          </w:p>
        </w:tc>
        <w:tc>
          <w:tcPr>
            <w:tcW w:w="1280" w:type="dxa"/>
            <w:tcBorders>
              <w:top w:val="nil"/>
              <w:left w:val="nil"/>
              <w:bottom w:val="single" w:sz="4" w:space="0" w:color="000000"/>
              <w:right w:val="single" w:sz="4" w:space="0" w:color="000000"/>
            </w:tcBorders>
            <w:shd w:val="clear" w:color="auto" w:fill="auto"/>
            <w:noWrap/>
            <w:vAlign w:val="center"/>
            <w:hideMark/>
          </w:tcPr>
          <w:p w14:paraId="1EEC9CFB"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360" w:type="dxa"/>
            <w:tcBorders>
              <w:top w:val="nil"/>
              <w:left w:val="nil"/>
              <w:bottom w:val="single" w:sz="4" w:space="0" w:color="000000"/>
              <w:right w:val="single" w:sz="4" w:space="0" w:color="000000"/>
            </w:tcBorders>
            <w:shd w:val="clear" w:color="auto" w:fill="auto"/>
            <w:noWrap/>
            <w:vAlign w:val="bottom"/>
            <w:hideMark/>
          </w:tcPr>
          <w:p w14:paraId="764EFBC2"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76.579,01</w:t>
            </w:r>
          </w:p>
        </w:tc>
        <w:tc>
          <w:tcPr>
            <w:tcW w:w="1240" w:type="dxa"/>
            <w:tcBorders>
              <w:top w:val="nil"/>
              <w:left w:val="nil"/>
              <w:bottom w:val="single" w:sz="4" w:space="0" w:color="000000"/>
              <w:right w:val="single" w:sz="4" w:space="0" w:color="000000"/>
            </w:tcBorders>
            <w:shd w:val="clear" w:color="auto" w:fill="auto"/>
            <w:noWrap/>
            <w:vAlign w:val="center"/>
            <w:hideMark/>
          </w:tcPr>
          <w:p w14:paraId="4F1D329E"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1.605,01</w:t>
            </w:r>
          </w:p>
        </w:tc>
        <w:tc>
          <w:tcPr>
            <w:tcW w:w="1180" w:type="dxa"/>
            <w:tcBorders>
              <w:top w:val="nil"/>
              <w:left w:val="nil"/>
              <w:bottom w:val="single" w:sz="4" w:space="0" w:color="000000"/>
              <w:right w:val="single" w:sz="4" w:space="0" w:color="000000"/>
            </w:tcBorders>
            <w:shd w:val="clear" w:color="auto" w:fill="auto"/>
            <w:noWrap/>
            <w:vAlign w:val="center"/>
            <w:hideMark/>
          </w:tcPr>
          <w:p w14:paraId="2E2BBC07"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520" w:type="dxa"/>
            <w:tcBorders>
              <w:top w:val="nil"/>
              <w:left w:val="nil"/>
              <w:bottom w:val="single" w:sz="4" w:space="0" w:color="000000"/>
              <w:right w:val="single" w:sz="4" w:space="0" w:color="000000"/>
            </w:tcBorders>
            <w:shd w:val="clear" w:color="auto" w:fill="auto"/>
            <w:noWrap/>
            <w:vAlign w:val="center"/>
            <w:hideMark/>
          </w:tcPr>
          <w:p w14:paraId="5ED93035"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620" w:type="dxa"/>
            <w:tcBorders>
              <w:top w:val="nil"/>
              <w:left w:val="nil"/>
              <w:bottom w:val="single" w:sz="4" w:space="0" w:color="000000"/>
              <w:right w:val="single" w:sz="4" w:space="0" w:color="000000"/>
            </w:tcBorders>
            <w:shd w:val="clear" w:color="auto" w:fill="auto"/>
            <w:noWrap/>
            <w:vAlign w:val="center"/>
            <w:hideMark/>
          </w:tcPr>
          <w:p w14:paraId="4D1B4F06"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74.974,00</w:t>
            </w:r>
          </w:p>
        </w:tc>
      </w:tr>
      <w:tr w:rsidR="000248FD" w:rsidRPr="000248FD" w14:paraId="75EAE5ED" w14:textId="77777777" w:rsidTr="000248FD">
        <w:trPr>
          <w:trHeight w:val="300"/>
        </w:trPr>
        <w:tc>
          <w:tcPr>
            <w:tcW w:w="1640" w:type="dxa"/>
            <w:tcBorders>
              <w:top w:val="nil"/>
              <w:left w:val="single" w:sz="8" w:space="0" w:color="000000"/>
              <w:bottom w:val="single" w:sz="4" w:space="0" w:color="000000"/>
              <w:right w:val="single" w:sz="4" w:space="0" w:color="000000"/>
            </w:tcBorders>
            <w:shd w:val="clear" w:color="auto" w:fill="auto"/>
            <w:noWrap/>
            <w:vAlign w:val="bottom"/>
            <w:hideMark/>
          </w:tcPr>
          <w:p w14:paraId="1EE8B1A3" w14:textId="77777777" w:rsidR="000248FD" w:rsidRPr="000248FD" w:rsidRDefault="000248FD" w:rsidP="000248FD">
            <w:pPr>
              <w:spacing w:after="0" w:line="240" w:lineRule="auto"/>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GRADSKI MUZEJ</w:t>
            </w:r>
          </w:p>
        </w:tc>
        <w:tc>
          <w:tcPr>
            <w:tcW w:w="1280" w:type="dxa"/>
            <w:tcBorders>
              <w:top w:val="nil"/>
              <w:left w:val="nil"/>
              <w:bottom w:val="single" w:sz="4" w:space="0" w:color="000000"/>
              <w:right w:val="single" w:sz="4" w:space="0" w:color="000000"/>
            </w:tcBorders>
            <w:shd w:val="clear" w:color="auto" w:fill="auto"/>
            <w:noWrap/>
            <w:vAlign w:val="center"/>
            <w:hideMark/>
          </w:tcPr>
          <w:p w14:paraId="5FF37901"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3.230.148,66</w:t>
            </w:r>
          </w:p>
        </w:tc>
        <w:tc>
          <w:tcPr>
            <w:tcW w:w="1360" w:type="dxa"/>
            <w:tcBorders>
              <w:top w:val="nil"/>
              <w:left w:val="nil"/>
              <w:bottom w:val="single" w:sz="4" w:space="0" w:color="000000"/>
              <w:right w:val="single" w:sz="4" w:space="0" w:color="000000"/>
            </w:tcBorders>
            <w:shd w:val="clear" w:color="auto" w:fill="auto"/>
            <w:noWrap/>
            <w:vAlign w:val="bottom"/>
            <w:hideMark/>
          </w:tcPr>
          <w:p w14:paraId="1A75FD72"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240" w:type="dxa"/>
            <w:tcBorders>
              <w:top w:val="nil"/>
              <w:left w:val="nil"/>
              <w:bottom w:val="single" w:sz="4" w:space="0" w:color="000000"/>
              <w:right w:val="single" w:sz="4" w:space="0" w:color="000000"/>
            </w:tcBorders>
            <w:shd w:val="clear" w:color="auto" w:fill="auto"/>
            <w:noWrap/>
            <w:vAlign w:val="center"/>
            <w:hideMark/>
          </w:tcPr>
          <w:p w14:paraId="3B88CF56"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180" w:type="dxa"/>
            <w:tcBorders>
              <w:top w:val="nil"/>
              <w:left w:val="nil"/>
              <w:bottom w:val="single" w:sz="4" w:space="0" w:color="000000"/>
              <w:right w:val="single" w:sz="4" w:space="0" w:color="000000"/>
            </w:tcBorders>
            <w:shd w:val="clear" w:color="auto" w:fill="auto"/>
            <w:noWrap/>
            <w:vAlign w:val="center"/>
            <w:hideMark/>
          </w:tcPr>
          <w:p w14:paraId="0A86F6AE"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21.259,17</w:t>
            </w:r>
          </w:p>
        </w:tc>
        <w:tc>
          <w:tcPr>
            <w:tcW w:w="1520" w:type="dxa"/>
            <w:tcBorders>
              <w:top w:val="nil"/>
              <w:left w:val="nil"/>
              <w:bottom w:val="single" w:sz="4" w:space="0" w:color="000000"/>
              <w:right w:val="single" w:sz="4" w:space="0" w:color="000000"/>
            </w:tcBorders>
            <w:shd w:val="clear" w:color="auto" w:fill="auto"/>
            <w:noWrap/>
            <w:vAlign w:val="center"/>
            <w:hideMark/>
          </w:tcPr>
          <w:p w14:paraId="76B21BEB"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3.208.889,49</w:t>
            </w:r>
          </w:p>
        </w:tc>
        <w:tc>
          <w:tcPr>
            <w:tcW w:w="1620" w:type="dxa"/>
            <w:tcBorders>
              <w:top w:val="nil"/>
              <w:left w:val="nil"/>
              <w:bottom w:val="single" w:sz="4" w:space="0" w:color="000000"/>
              <w:right w:val="single" w:sz="4" w:space="0" w:color="000000"/>
            </w:tcBorders>
            <w:shd w:val="clear" w:color="auto" w:fill="auto"/>
            <w:noWrap/>
            <w:vAlign w:val="center"/>
            <w:hideMark/>
          </w:tcPr>
          <w:p w14:paraId="29E5F4BE"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r>
      <w:tr w:rsidR="000248FD" w:rsidRPr="000248FD" w14:paraId="6AEC9F1A" w14:textId="77777777" w:rsidTr="000248FD">
        <w:trPr>
          <w:trHeight w:val="300"/>
        </w:trPr>
        <w:tc>
          <w:tcPr>
            <w:tcW w:w="1640" w:type="dxa"/>
            <w:tcBorders>
              <w:top w:val="nil"/>
              <w:left w:val="single" w:sz="8" w:space="0" w:color="000000"/>
              <w:bottom w:val="single" w:sz="4" w:space="0" w:color="000000"/>
              <w:right w:val="single" w:sz="4" w:space="0" w:color="000000"/>
            </w:tcBorders>
            <w:shd w:val="clear" w:color="auto" w:fill="auto"/>
            <w:noWrap/>
            <w:vAlign w:val="bottom"/>
            <w:hideMark/>
          </w:tcPr>
          <w:p w14:paraId="4F83AB2F" w14:textId="77777777" w:rsidR="000248FD" w:rsidRPr="000248FD" w:rsidRDefault="000248FD" w:rsidP="000248FD">
            <w:pPr>
              <w:spacing w:after="0" w:line="240" w:lineRule="auto"/>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JVP</w:t>
            </w:r>
          </w:p>
        </w:tc>
        <w:tc>
          <w:tcPr>
            <w:tcW w:w="1280" w:type="dxa"/>
            <w:tcBorders>
              <w:top w:val="nil"/>
              <w:left w:val="nil"/>
              <w:bottom w:val="single" w:sz="4" w:space="0" w:color="000000"/>
              <w:right w:val="single" w:sz="4" w:space="0" w:color="000000"/>
            </w:tcBorders>
            <w:shd w:val="clear" w:color="auto" w:fill="auto"/>
            <w:noWrap/>
            <w:vAlign w:val="center"/>
            <w:hideMark/>
          </w:tcPr>
          <w:p w14:paraId="094B0E1B"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360" w:type="dxa"/>
            <w:tcBorders>
              <w:top w:val="nil"/>
              <w:left w:val="nil"/>
              <w:bottom w:val="single" w:sz="4" w:space="0" w:color="000000"/>
              <w:right w:val="single" w:sz="4" w:space="0" w:color="000000"/>
            </w:tcBorders>
            <w:shd w:val="clear" w:color="auto" w:fill="auto"/>
            <w:noWrap/>
            <w:vAlign w:val="bottom"/>
            <w:hideMark/>
          </w:tcPr>
          <w:p w14:paraId="1F68E818"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144.035,36</w:t>
            </w:r>
          </w:p>
        </w:tc>
        <w:tc>
          <w:tcPr>
            <w:tcW w:w="1240" w:type="dxa"/>
            <w:tcBorders>
              <w:top w:val="nil"/>
              <w:left w:val="nil"/>
              <w:bottom w:val="single" w:sz="4" w:space="0" w:color="000000"/>
              <w:right w:val="single" w:sz="4" w:space="0" w:color="000000"/>
            </w:tcBorders>
            <w:shd w:val="clear" w:color="auto" w:fill="auto"/>
            <w:noWrap/>
            <w:vAlign w:val="center"/>
            <w:hideMark/>
          </w:tcPr>
          <w:p w14:paraId="169CA2BC"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188.759,53</w:t>
            </w:r>
          </w:p>
        </w:tc>
        <w:tc>
          <w:tcPr>
            <w:tcW w:w="1180" w:type="dxa"/>
            <w:tcBorders>
              <w:top w:val="nil"/>
              <w:left w:val="nil"/>
              <w:bottom w:val="single" w:sz="4" w:space="0" w:color="000000"/>
              <w:right w:val="single" w:sz="4" w:space="0" w:color="000000"/>
            </w:tcBorders>
            <w:shd w:val="clear" w:color="auto" w:fill="auto"/>
            <w:noWrap/>
            <w:vAlign w:val="center"/>
            <w:hideMark/>
          </w:tcPr>
          <w:p w14:paraId="121BBAC0"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520" w:type="dxa"/>
            <w:tcBorders>
              <w:top w:val="nil"/>
              <w:left w:val="nil"/>
              <w:bottom w:val="single" w:sz="4" w:space="0" w:color="000000"/>
              <w:right w:val="single" w:sz="4" w:space="0" w:color="000000"/>
            </w:tcBorders>
            <w:shd w:val="clear" w:color="auto" w:fill="auto"/>
            <w:noWrap/>
            <w:vAlign w:val="center"/>
            <w:hideMark/>
          </w:tcPr>
          <w:p w14:paraId="4CD810EB"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44.724,17</w:t>
            </w:r>
          </w:p>
        </w:tc>
        <w:tc>
          <w:tcPr>
            <w:tcW w:w="1620" w:type="dxa"/>
            <w:tcBorders>
              <w:top w:val="nil"/>
              <w:left w:val="nil"/>
              <w:bottom w:val="single" w:sz="4" w:space="0" w:color="000000"/>
              <w:right w:val="single" w:sz="4" w:space="0" w:color="000000"/>
            </w:tcBorders>
            <w:shd w:val="clear" w:color="auto" w:fill="auto"/>
            <w:noWrap/>
            <w:vAlign w:val="center"/>
            <w:hideMark/>
          </w:tcPr>
          <w:p w14:paraId="180DF7EB"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r>
      <w:tr w:rsidR="000248FD" w:rsidRPr="000248FD" w14:paraId="37967719" w14:textId="77777777" w:rsidTr="000248FD">
        <w:trPr>
          <w:trHeight w:val="300"/>
        </w:trPr>
        <w:tc>
          <w:tcPr>
            <w:tcW w:w="1640" w:type="dxa"/>
            <w:tcBorders>
              <w:top w:val="nil"/>
              <w:left w:val="single" w:sz="8" w:space="0" w:color="000000"/>
              <w:bottom w:val="single" w:sz="4" w:space="0" w:color="000000"/>
              <w:right w:val="single" w:sz="4" w:space="0" w:color="000000"/>
            </w:tcBorders>
            <w:shd w:val="clear" w:color="auto" w:fill="auto"/>
            <w:noWrap/>
            <w:vAlign w:val="bottom"/>
            <w:hideMark/>
          </w:tcPr>
          <w:p w14:paraId="12A09325" w14:textId="77777777" w:rsidR="000248FD" w:rsidRPr="000248FD" w:rsidRDefault="000248FD" w:rsidP="000248FD">
            <w:pPr>
              <w:spacing w:after="0" w:line="240" w:lineRule="auto"/>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KKV</w:t>
            </w:r>
          </w:p>
        </w:tc>
        <w:tc>
          <w:tcPr>
            <w:tcW w:w="1280" w:type="dxa"/>
            <w:tcBorders>
              <w:top w:val="nil"/>
              <w:left w:val="nil"/>
              <w:bottom w:val="single" w:sz="4" w:space="0" w:color="000000"/>
              <w:right w:val="single" w:sz="4" w:space="0" w:color="000000"/>
            </w:tcBorders>
            <w:shd w:val="clear" w:color="auto" w:fill="auto"/>
            <w:noWrap/>
            <w:vAlign w:val="center"/>
            <w:hideMark/>
          </w:tcPr>
          <w:p w14:paraId="3539BF18"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360" w:type="dxa"/>
            <w:tcBorders>
              <w:top w:val="nil"/>
              <w:left w:val="nil"/>
              <w:bottom w:val="single" w:sz="4" w:space="0" w:color="000000"/>
              <w:right w:val="single" w:sz="4" w:space="0" w:color="000000"/>
            </w:tcBorders>
            <w:shd w:val="clear" w:color="auto" w:fill="auto"/>
            <w:noWrap/>
            <w:vAlign w:val="bottom"/>
            <w:hideMark/>
          </w:tcPr>
          <w:p w14:paraId="0364CE98"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42.561,81</w:t>
            </w:r>
          </w:p>
        </w:tc>
        <w:tc>
          <w:tcPr>
            <w:tcW w:w="1240" w:type="dxa"/>
            <w:tcBorders>
              <w:top w:val="nil"/>
              <w:left w:val="nil"/>
              <w:bottom w:val="single" w:sz="4" w:space="0" w:color="000000"/>
              <w:right w:val="single" w:sz="4" w:space="0" w:color="000000"/>
            </w:tcBorders>
            <w:shd w:val="clear" w:color="auto" w:fill="auto"/>
            <w:noWrap/>
            <w:vAlign w:val="center"/>
            <w:hideMark/>
          </w:tcPr>
          <w:p w14:paraId="4D564CA6"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180" w:type="dxa"/>
            <w:tcBorders>
              <w:top w:val="nil"/>
              <w:left w:val="nil"/>
              <w:bottom w:val="single" w:sz="4" w:space="0" w:color="000000"/>
              <w:right w:val="single" w:sz="4" w:space="0" w:color="000000"/>
            </w:tcBorders>
            <w:shd w:val="clear" w:color="auto" w:fill="auto"/>
            <w:noWrap/>
            <w:vAlign w:val="center"/>
            <w:hideMark/>
          </w:tcPr>
          <w:p w14:paraId="02C75553"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39,84</w:t>
            </w:r>
          </w:p>
        </w:tc>
        <w:tc>
          <w:tcPr>
            <w:tcW w:w="1520" w:type="dxa"/>
            <w:tcBorders>
              <w:top w:val="nil"/>
              <w:left w:val="nil"/>
              <w:bottom w:val="single" w:sz="4" w:space="0" w:color="000000"/>
              <w:right w:val="single" w:sz="4" w:space="0" w:color="000000"/>
            </w:tcBorders>
            <w:shd w:val="clear" w:color="auto" w:fill="auto"/>
            <w:noWrap/>
            <w:vAlign w:val="center"/>
            <w:hideMark/>
          </w:tcPr>
          <w:p w14:paraId="3420FC89"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620" w:type="dxa"/>
            <w:tcBorders>
              <w:top w:val="nil"/>
              <w:left w:val="nil"/>
              <w:bottom w:val="single" w:sz="4" w:space="0" w:color="000000"/>
              <w:right w:val="single" w:sz="4" w:space="0" w:color="000000"/>
            </w:tcBorders>
            <w:shd w:val="clear" w:color="auto" w:fill="auto"/>
            <w:noWrap/>
            <w:vAlign w:val="center"/>
            <w:hideMark/>
          </w:tcPr>
          <w:p w14:paraId="7084F421"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42.601,65</w:t>
            </w:r>
          </w:p>
        </w:tc>
      </w:tr>
      <w:tr w:rsidR="000248FD" w:rsidRPr="000248FD" w14:paraId="19E90B25" w14:textId="77777777" w:rsidTr="000248FD">
        <w:trPr>
          <w:trHeight w:val="300"/>
        </w:trPr>
        <w:tc>
          <w:tcPr>
            <w:tcW w:w="1640" w:type="dxa"/>
            <w:tcBorders>
              <w:top w:val="nil"/>
              <w:left w:val="single" w:sz="8" w:space="0" w:color="000000"/>
              <w:bottom w:val="single" w:sz="4" w:space="0" w:color="000000"/>
              <w:right w:val="single" w:sz="4" w:space="0" w:color="000000"/>
            </w:tcBorders>
            <w:shd w:val="clear" w:color="auto" w:fill="auto"/>
            <w:noWrap/>
            <w:vAlign w:val="bottom"/>
            <w:hideMark/>
          </w:tcPr>
          <w:p w14:paraId="2263BD25" w14:textId="77777777" w:rsidR="000248FD" w:rsidRPr="000248FD" w:rsidRDefault="000248FD" w:rsidP="000248FD">
            <w:pPr>
              <w:spacing w:after="0" w:line="240" w:lineRule="auto"/>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NKČ</w:t>
            </w:r>
          </w:p>
        </w:tc>
        <w:tc>
          <w:tcPr>
            <w:tcW w:w="1280" w:type="dxa"/>
            <w:tcBorders>
              <w:top w:val="nil"/>
              <w:left w:val="nil"/>
              <w:bottom w:val="single" w:sz="4" w:space="0" w:color="000000"/>
              <w:right w:val="single" w:sz="4" w:space="0" w:color="000000"/>
            </w:tcBorders>
            <w:shd w:val="clear" w:color="auto" w:fill="auto"/>
            <w:noWrap/>
            <w:vAlign w:val="center"/>
            <w:hideMark/>
          </w:tcPr>
          <w:p w14:paraId="675BFDB8"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360" w:type="dxa"/>
            <w:tcBorders>
              <w:top w:val="nil"/>
              <w:left w:val="nil"/>
              <w:bottom w:val="single" w:sz="4" w:space="0" w:color="000000"/>
              <w:right w:val="single" w:sz="4" w:space="0" w:color="000000"/>
            </w:tcBorders>
            <w:shd w:val="clear" w:color="auto" w:fill="auto"/>
            <w:noWrap/>
            <w:vAlign w:val="bottom"/>
            <w:hideMark/>
          </w:tcPr>
          <w:p w14:paraId="4F216E69"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46.105,67</w:t>
            </w:r>
          </w:p>
        </w:tc>
        <w:tc>
          <w:tcPr>
            <w:tcW w:w="1240" w:type="dxa"/>
            <w:tcBorders>
              <w:top w:val="nil"/>
              <w:left w:val="nil"/>
              <w:bottom w:val="single" w:sz="4" w:space="0" w:color="000000"/>
              <w:right w:val="single" w:sz="4" w:space="0" w:color="000000"/>
            </w:tcBorders>
            <w:shd w:val="clear" w:color="auto" w:fill="auto"/>
            <w:noWrap/>
            <w:vAlign w:val="center"/>
            <w:hideMark/>
          </w:tcPr>
          <w:p w14:paraId="50958191"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180" w:type="dxa"/>
            <w:tcBorders>
              <w:top w:val="nil"/>
              <w:left w:val="nil"/>
              <w:bottom w:val="single" w:sz="4" w:space="0" w:color="000000"/>
              <w:right w:val="single" w:sz="4" w:space="0" w:color="000000"/>
            </w:tcBorders>
            <w:shd w:val="clear" w:color="auto" w:fill="auto"/>
            <w:noWrap/>
            <w:vAlign w:val="center"/>
            <w:hideMark/>
          </w:tcPr>
          <w:p w14:paraId="12988633"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8.043,95</w:t>
            </w:r>
          </w:p>
        </w:tc>
        <w:tc>
          <w:tcPr>
            <w:tcW w:w="1520" w:type="dxa"/>
            <w:tcBorders>
              <w:top w:val="nil"/>
              <w:left w:val="nil"/>
              <w:bottom w:val="single" w:sz="4" w:space="0" w:color="000000"/>
              <w:right w:val="single" w:sz="4" w:space="0" w:color="000000"/>
            </w:tcBorders>
            <w:shd w:val="clear" w:color="auto" w:fill="auto"/>
            <w:noWrap/>
            <w:vAlign w:val="center"/>
            <w:hideMark/>
          </w:tcPr>
          <w:p w14:paraId="006102EF"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620" w:type="dxa"/>
            <w:tcBorders>
              <w:top w:val="nil"/>
              <w:left w:val="nil"/>
              <w:bottom w:val="single" w:sz="4" w:space="0" w:color="000000"/>
              <w:right w:val="single" w:sz="4" w:space="0" w:color="000000"/>
            </w:tcBorders>
            <w:shd w:val="clear" w:color="auto" w:fill="auto"/>
            <w:noWrap/>
            <w:vAlign w:val="center"/>
            <w:hideMark/>
          </w:tcPr>
          <w:p w14:paraId="24BA4B57"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54.149,62</w:t>
            </w:r>
          </w:p>
        </w:tc>
      </w:tr>
      <w:tr w:rsidR="000248FD" w:rsidRPr="000248FD" w14:paraId="6947E3F8" w14:textId="77777777" w:rsidTr="000248FD">
        <w:trPr>
          <w:trHeight w:val="300"/>
        </w:trPr>
        <w:tc>
          <w:tcPr>
            <w:tcW w:w="1640" w:type="dxa"/>
            <w:tcBorders>
              <w:top w:val="nil"/>
              <w:left w:val="single" w:sz="8" w:space="0" w:color="000000"/>
              <w:bottom w:val="nil"/>
              <w:right w:val="single" w:sz="4" w:space="0" w:color="000000"/>
            </w:tcBorders>
            <w:shd w:val="clear" w:color="auto" w:fill="auto"/>
            <w:noWrap/>
            <w:vAlign w:val="bottom"/>
            <w:hideMark/>
          </w:tcPr>
          <w:p w14:paraId="1C5D57B2" w14:textId="77777777" w:rsidR="000248FD" w:rsidRPr="000248FD" w:rsidRDefault="000248FD" w:rsidP="000248FD">
            <w:pPr>
              <w:spacing w:after="0" w:line="240" w:lineRule="auto"/>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ŠRC</w:t>
            </w:r>
          </w:p>
        </w:tc>
        <w:tc>
          <w:tcPr>
            <w:tcW w:w="1280" w:type="dxa"/>
            <w:tcBorders>
              <w:top w:val="nil"/>
              <w:left w:val="nil"/>
              <w:bottom w:val="single" w:sz="4" w:space="0" w:color="000000"/>
              <w:right w:val="single" w:sz="4" w:space="0" w:color="000000"/>
            </w:tcBorders>
            <w:shd w:val="clear" w:color="auto" w:fill="auto"/>
            <w:noWrap/>
            <w:vAlign w:val="center"/>
            <w:hideMark/>
          </w:tcPr>
          <w:p w14:paraId="43FA058E"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360" w:type="dxa"/>
            <w:tcBorders>
              <w:top w:val="nil"/>
              <w:left w:val="nil"/>
              <w:bottom w:val="single" w:sz="4" w:space="0" w:color="000000"/>
              <w:right w:val="single" w:sz="4" w:space="0" w:color="000000"/>
            </w:tcBorders>
            <w:shd w:val="clear" w:color="auto" w:fill="auto"/>
            <w:noWrap/>
            <w:vAlign w:val="bottom"/>
            <w:hideMark/>
          </w:tcPr>
          <w:p w14:paraId="69B3F3C5"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331.564,50</w:t>
            </w:r>
          </w:p>
        </w:tc>
        <w:tc>
          <w:tcPr>
            <w:tcW w:w="1240" w:type="dxa"/>
            <w:tcBorders>
              <w:top w:val="nil"/>
              <w:left w:val="nil"/>
              <w:bottom w:val="single" w:sz="4" w:space="0" w:color="000000"/>
              <w:right w:val="single" w:sz="4" w:space="0" w:color="000000"/>
            </w:tcBorders>
            <w:shd w:val="clear" w:color="auto" w:fill="auto"/>
            <w:noWrap/>
            <w:vAlign w:val="center"/>
            <w:hideMark/>
          </w:tcPr>
          <w:p w14:paraId="379BCEF1"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6.052,47</w:t>
            </w:r>
          </w:p>
        </w:tc>
        <w:tc>
          <w:tcPr>
            <w:tcW w:w="1180" w:type="dxa"/>
            <w:tcBorders>
              <w:top w:val="nil"/>
              <w:left w:val="nil"/>
              <w:bottom w:val="single" w:sz="4" w:space="0" w:color="000000"/>
              <w:right w:val="single" w:sz="4" w:space="0" w:color="000000"/>
            </w:tcBorders>
            <w:shd w:val="clear" w:color="auto" w:fill="auto"/>
            <w:noWrap/>
            <w:vAlign w:val="center"/>
            <w:hideMark/>
          </w:tcPr>
          <w:p w14:paraId="6F5ECF7C"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520" w:type="dxa"/>
            <w:tcBorders>
              <w:top w:val="nil"/>
              <w:left w:val="nil"/>
              <w:bottom w:val="single" w:sz="4" w:space="0" w:color="000000"/>
              <w:right w:val="single" w:sz="4" w:space="0" w:color="000000"/>
            </w:tcBorders>
            <w:shd w:val="clear" w:color="auto" w:fill="auto"/>
            <w:noWrap/>
            <w:vAlign w:val="center"/>
            <w:hideMark/>
          </w:tcPr>
          <w:p w14:paraId="234AC362"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620" w:type="dxa"/>
            <w:tcBorders>
              <w:top w:val="nil"/>
              <w:left w:val="nil"/>
              <w:bottom w:val="single" w:sz="4" w:space="0" w:color="000000"/>
              <w:right w:val="single" w:sz="4" w:space="0" w:color="000000"/>
            </w:tcBorders>
            <w:shd w:val="clear" w:color="auto" w:fill="auto"/>
            <w:noWrap/>
            <w:vAlign w:val="center"/>
            <w:hideMark/>
          </w:tcPr>
          <w:p w14:paraId="0636397B"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325.512,03</w:t>
            </w:r>
          </w:p>
        </w:tc>
      </w:tr>
      <w:tr w:rsidR="000248FD" w:rsidRPr="000248FD" w14:paraId="52AACD1E" w14:textId="77777777" w:rsidTr="000248FD">
        <w:trPr>
          <w:trHeight w:val="300"/>
        </w:trPr>
        <w:tc>
          <w:tcPr>
            <w:tcW w:w="164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14:paraId="06019B75" w14:textId="77777777" w:rsidR="000248FD" w:rsidRPr="000248FD" w:rsidRDefault="000248FD" w:rsidP="000248FD">
            <w:pPr>
              <w:spacing w:after="0" w:line="240" w:lineRule="auto"/>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OŠ 22.LIPANJ</w:t>
            </w:r>
          </w:p>
        </w:tc>
        <w:tc>
          <w:tcPr>
            <w:tcW w:w="1280" w:type="dxa"/>
            <w:tcBorders>
              <w:top w:val="nil"/>
              <w:left w:val="nil"/>
              <w:bottom w:val="single" w:sz="4" w:space="0" w:color="000000"/>
              <w:right w:val="single" w:sz="4" w:space="0" w:color="000000"/>
            </w:tcBorders>
            <w:shd w:val="clear" w:color="auto" w:fill="auto"/>
            <w:noWrap/>
            <w:vAlign w:val="center"/>
            <w:hideMark/>
          </w:tcPr>
          <w:p w14:paraId="06B57C5F"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5.928,63</w:t>
            </w:r>
          </w:p>
        </w:tc>
        <w:tc>
          <w:tcPr>
            <w:tcW w:w="1360" w:type="dxa"/>
            <w:tcBorders>
              <w:top w:val="nil"/>
              <w:left w:val="nil"/>
              <w:bottom w:val="single" w:sz="4" w:space="0" w:color="000000"/>
              <w:right w:val="single" w:sz="4" w:space="0" w:color="000000"/>
            </w:tcBorders>
            <w:shd w:val="clear" w:color="auto" w:fill="auto"/>
            <w:noWrap/>
            <w:vAlign w:val="bottom"/>
            <w:hideMark/>
          </w:tcPr>
          <w:p w14:paraId="7B710A12"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240" w:type="dxa"/>
            <w:tcBorders>
              <w:top w:val="nil"/>
              <w:left w:val="nil"/>
              <w:bottom w:val="single" w:sz="4" w:space="0" w:color="000000"/>
              <w:right w:val="single" w:sz="4" w:space="0" w:color="000000"/>
            </w:tcBorders>
            <w:shd w:val="clear" w:color="auto" w:fill="auto"/>
            <w:noWrap/>
            <w:vAlign w:val="center"/>
            <w:hideMark/>
          </w:tcPr>
          <w:p w14:paraId="3A9C5245"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13.808,02</w:t>
            </w:r>
          </w:p>
        </w:tc>
        <w:tc>
          <w:tcPr>
            <w:tcW w:w="1180" w:type="dxa"/>
            <w:tcBorders>
              <w:top w:val="nil"/>
              <w:left w:val="nil"/>
              <w:bottom w:val="single" w:sz="4" w:space="0" w:color="000000"/>
              <w:right w:val="single" w:sz="4" w:space="0" w:color="000000"/>
            </w:tcBorders>
            <w:shd w:val="clear" w:color="auto" w:fill="auto"/>
            <w:noWrap/>
            <w:vAlign w:val="center"/>
            <w:hideMark/>
          </w:tcPr>
          <w:p w14:paraId="1A0CF31E"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520" w:type="dxa"/>
            <w:tcBorders>
              <w:top w:val="nil"/>
              <w:left w:val="nil"/>
              <w:bottom w:val="single" w:sz="4" w:space="0" w:color="000000"/>
              <w:right w:val="single" w:sz="4" w:space="0" w:color="000000"/>
            </w:tcBorders>
            <w:shd w:val="clear" w:color="auto" w:fill="auto"/>
            <w:noWrap/>
            <w:vAlign w:val="center"/>
            <w:hideMark/>
          </w:tcPr>
          <w:p w14:paraId="7DD77566"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19.736,65</w:t>
            </w:r>
          </w:p>
        </w:tc>
        <w:tc>
          <w:tcPr>
            <w:tcW w:w="1620" w:type="dxa"/>
            <w:tcBorders>
              <w:top w:val="nil"/>
              <w:left w:val="nil"/>
              <w:bottom w:val="single" w:sz="4" w:space="0" w:color="000000"/>
              <w:right w:val="single" w:sz="4" w:space="0" w:color="000000"/>
            </w:tcBorders>
            <w:shd w:val="clear" w:color="auto" w:fill="auto"/>
            <w:noWrap/>
            <w:vAlign w:val="center"/>
            <w:hideMark/>
          </w:tcPr>
          <w:p w14:paraId="4DBFD067"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r>
      <w:tr w:rsidR="000248FD" w:rsidRPr="000248FD" w14:paraId="31CC30F8" w14:textId="77777777" w:rsidTr="000248FD">
        <w:trPr>
          <w:trHeight w:val="300"/>
        </w:trPr>
        <w:tc>
          <w:tcPr>
            <w:tcW w:w="1640" w:type="dxa"/>
            <w:tcBorders>
              <w:top w:val="nil"/>
              <w:left w:val="single" w:sz="8" w:space="0" w:color="000000"/>
              <w:bottom w:val="single" w:sz="4" w:space="0" w:color="000000"/>
              <w:right w:val="single" w:sz="4" w:space="0" w:color="000000"/>
            </w:tcBorders>
            <w:shd w:val="clear" w:color="auto" w:fill="auto"/>
            <w:noWrap/>
            <w:vAlign w:val="bottom"/>
            <w:hideMark/>
          </w:tcPr>
          <w:p w14:paraId="7D8BDF99" w14:textId="77777777" w:rsidR="000248FD" w:rsidRPr="000248FD" w:rsidRDefault="000248FD" w:rsidP="000248FD">
            <w:pPr>
              <w:spacing w:after="0" w:line="240" w:lineRule="auto"/>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OŠ BOBETKO</w:t>
            </w:r>
          </w:p>
        </w:tc>
        <w:tc>
          <w:tcPr>
            <w:tcW w:w="1280" w:type="dxa"/>
            <w:tcBorders>
              <w:top w:val="nil"/>
              <w:left w:val="nil"/>
              <w:bottom w:val="single" w:sz="4" w:space="0" w:color="000000"/>
              <w:right w:val="single" w:sz="4" w:space="0" w:color="000000"/>
            </w:tcBorders>
            <w:shd w:val="clear" w:color="auto" w:fill="auto"/>
            <w:noWrap/>
            <w:vAlign w:val="center"/>
            <w:hideMark/>
          </w:tcPr>
          <w:p w14:paraId="7A0DD967"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360" w:type="dxa"/>
            <w:tcBorders>
              <w:top w:val="nil"/>
              <w:left w:val="nil"/>
              <w:bottom w:val="single" w:sz="4" w:space="0" w:color="000000"/>
              <w:right w:val="single" w:sz="4" w:space="0" w:color="000000"/>
            </w:tcBorders>
            <w:shd w:val="clear" w:color="auto" w:fill="auto"/>
            <w:noWrap/>
            <w:vAlign w:val="bottom"/>
            <w:hideMark/>
          </w:tcPr>
          <w:p w14:paraId="005A491F"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57.654,15</w:t>
            </w:r>
          </w:p>
        </w:tc>
        <w:tc>
          <w:tcPr>
            <w:tcW w:w="1240" w:type="dxa"/>
            <w:tcBorders>
              <w:top w:val="nil"/>
              <w:left w:val="nil"/>
              <w:bottom w:val="single" w:sz="4" w:space="0" w:color="000000"/>
              <w:right w:val="single" w:sz="4" w:space="0" w:color="000000"/>
            </w:tcBorders>
            <w:shd w:val="clear" w:color="auto" w:fill="auto"/>
            <w:noWrap/>
            <w:vAlign w:val="center"/>
            <w:hideMark/>
          </w:tcPr>
          <w:p w14:paraId="22B3D1C0"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81.479,33</w:t>
            </w:r>
          </w:p>
        </w:tc>
        <w:tc>
          <w:tcPr>
            <w:tcW w:w="1180" w:type="dxa"/>
            <w:tcBorders>
              <w:top w:val="nil"/>
              <w:left w:val="nil"/>
              <w:bottom w:val="single" w:sz="4" w:space="0" w:color="000000"/>
              <w:right w:val="single" w:sz="4" w:space="0" w:color="000000"/>
            </w:tcBorders>
            <w:shd w:val="clear" w:color="auto" w:fill="auto"/>
            <w:noWrap/>
            <w:vAlign w:val="center"/>
            <w:hideMark/>
          </w:tcPr>
          <w:p w14:paraId="67828206"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520" w:type="dxa"/>
            <w:tcBorders>
              <w:top w:val="nil"/>
              <w:left w:val="nil"/>
              <w:bottom w:val="single" w:sz="4" w:space="0" w:color="000000"/>
              <w:right w:val="single" w:sz="4" w:space="0" w:color="000000"/>
            </w:tcBorders>
            <w:shd w:val="clear" w:color="auto" w:fill="auto"/>
            <w:noWrap/>
            <w:vAlign w:val="center"/>
            <w:hideMark/>
          </w:tcPr>
          <w:p w14:paraId="14C30F27"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23.825,18</w:t>
            </w:r>
          </w:p>
        </w:tc>
        <w:tc>
          <w:tcPr>
            <w:tcW w:w="1620" w:type="dxa"/>
            <w:tcBorders>
              <w:top w:val="nil"/>
              <w:left w:val="nil"/>
              <w:bottom w:val="single" w:sz="4" w:space="0" w:color="000000"/>
              <w:right w:val="single" w:sz="4" w:space="0" w:color="000000"/>
            </w:tcBorders>
            <w:shd w:val="clear" w:color="auto" w:fill="auto"/>
            <w:noWrap/>
            <w:vAlign w:val="center"/>
            <w:hideMark/>
          </w:tcPr>
          <w:p w14:paraId="1A28FF05"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r>
      <w:tr w:rsidR="000248FD" w:rsidRPr="000248FD" w14:paraId="638DECDC" w14:textId="77777777" w:rsidTr="000248FD">
        <w:trPr>
          <w:trHeight w:val="300"/>
        </w:trPr>
        <w:tc>
          <w:tcPr>
            <w:tcW w:w="1640" w:type="dxa"/>
            <w:tcBorders>
              <w:top w:val="nil"/>
              <w:left w:val="single" w:sz="8" w:space="0" w:color="000000"/>
              <w:bottom w:val="single" w:sz="4" w:space="0" w:color="000000"/>
              <w:right w:val="single" w:sz="4" w:space="0" w:color="000000"/>
            </w:tcBorders>
            <w:shd w:val="clear" w:color="auto" w:fill="auto"/>
            <w:noWrap/>
            <w:vAlign w:val="bottom"/>
            <w:hideMark/>
          </w:tcPr>
          <w:p w14:paraId="017F5EE2" w14:textId="77777777" w:rsidR="000248FD" w:rsidRPr="000248FD" w:rsidRDefault="000248FD" w:rsidP="000248FD">
            <w:pPr>
              <w:spacing w:after="0" w:line="240" w:lineRule="auto"/>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OŠ BRAĆA RIBAR</w:t>
            </w:r>
          </w:p>
        </w:tc>
        <w:tc>
          <w:tcPr>
            <w:tcW w:w="1280" w:type="dxa"/>
            <w:tcBorders>
              <w:top w:val="nil"/>
              <w:left w:val="nil"/>
              <w:bottom w:val="single" w:sz="4" w:space="0" w:color="000000"/>
              <w:right w:val="single" w:sz="4" w:space="0" w:color="000000"/>
            </w:tcBorders>
            <w:shd w:val="clear" w:color="auto" w:fill="auto"/>
            <w:noWrap/>
            <w:vAlign w:val="center"/>
            <w:hideMark/>
          </w:tcPr>
          <w:p w14:paraId="0E67ADD7"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360" w:type="dxa"/>
            <w:tcBorders>
              <w:top w:val="nil"/>
              <w:left w:val="nil"/>
              <w:bottom w:val="single" w:sz="4" w:space="0" w:color="000000"/>
              <w:right w:val="single" w:sz="4" w:space="0" w:color="000000"/>
            </w:tcBorders>
            <w:shd w:val="clear" w:color="auto" w:fill="auto"/>
            <w:noWrap/>
            <w:vAlign w:val="bottom"/>
            <w:hideMark/>
          </w:tcPr>
          <w:p w14:paraId="3A84CB40"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215,58</w:t>
            </w:r>
          </w:p>
        </w:tc>
        <w:tc>
          <w:tcPr>
            <w:tcW w:w="1240" w:type="dxa"/>
            <w:tcBorders>
              <w:top w:val="nil"/>
              <w:left w:val="nil"/>
              <w:bottom w:val="single" w:sz="4" w:space="0" w:color="000000"/>
              <w:right w:val="single" w:sz="4" w:space="0" w:color="000000"/>
            </w:tcBorders>
            <w:shd w:val="clear" w:color="auto" w:fill="auto"/>
            <w:noWrap/>
            <w:vAlign w:val="center"/>
            <w:hideMark/>
          </w:tcPr>
          <w:p w14:paraId="137639CC"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24.397,40</w:t>
            </w:r>
          </w:p>
        </w:tc>
        <w:tc>
          <w:tcPr>
            <w:tcW w:w="1180" w:type="dxa"/>
            <w:tcBorders>
              <w:top w:val="nil"/>
              <w:left w:val="nil"/>
              <w:bottom w:val="single" w:sz="4" w:space="0" w:color="000000"/>
              <w:right w:val="single" w:sz="4" w:space="0" w:color="000000"/>
            </w:tcBorders>
            <w:shd w:val="clear" w:color="auto" w:fill="auto"/>
            <w:noWrap/>
            <w:vAlign w:val="center"/>
            <w:hideMark/>
          </w:tcPr>
          <w:p w14:paraId="3993F351"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520" w:type="dxa"/>
            <w:tcBorders>
              <w:top w:val="nil"/>
              <w:left w:val="nil"/>
              <w:bottom w:val="single" w:sz="4" w:space="0" w:color="000000"/>
              <w:right w:val="single" w:sz="4" w:space="0" w:color="000000"/>
            </w:tcBorders>
            <w:shd w:val="clear" w:color="auto" w:fill="auto"/>
            <w:noWrap/>
            <w:vAlign w:val="center"/>
            <w:hideMark/>
          </w:tcPr>
          <w:p w14:paraId="7BEA4AB5"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24.181,82</w:t>
            </w:r>
          </w:p>
        </w:tc>
        <w:tc>
          <w:tcPr>
            <w:tcW w:w="1620" w:type="dxa"/>
            <w:tcBorders>
              <w:top w:val="nil"/>
              <w:left w:val="nil"/>
              <w:bottom w:val="single" w:sz="4" w:space="0" w:color="000000"/>
              <w:right w:val="single" w:sz="4" w:space="0" w:color="000000"/>
            </w:tcBorders>
            <w:shd w:val="clear" w:color="auto" w:fill="auto"/>
            <w:noWrap/>
            <w:vAlign w:val="center"/>
            <w:hideMark/>
          </w:tcPr>
          <w:p w14:paraId="6640EB40"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r>
      <w:tr w:rsidR="000248FD" w:rsidRPr="000248FD" w14:paraId="5E25BD41" w14:textId="77777777" w:rsidTr="000248FD">
        <w:trPr>
          <w:trHeight w:val="300"/>
        </w:trPr>
        <w:tc>
          <w:tcPr>
            <w:tcW w:w="1640" w:type="dxa"/>
            <w:tcBorders>
              <w:top w:val="nil"/>
              <w:left w:val="single" w:sz="8" w:space="0" w:color="000000"/>
              <w:bottom w:val="single" w:sz="4" w:space="0" w:color="000000"/>
              <w:right w:val="single" w:sz="4" w:space="0" w:color="000000"/>
            </w:tcBorders>
            <w:shd w:val="clear" w:color="auto" w:fill="auto"/>
            <w:noWrap/>
            <w:vAlign w:val="bottom"/>
            <w:hideMark/>
          </w:tcPr>
          <w:p w14:paraId="56C4A25D" w14:textId="77777777" w:rsidR="000248FD" w:rsidRPr="000248FD" w:rsidRDefault="000248FD" w:rsidP="000248FD">
            <w:pPr>
              <w:spacing w:after="0" w:line="240" w:lineRule="auto"/>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OŠ BUD-TOP-GUŠ</w:t>
            </w:r>
          </w:p>
        </w:tc>
        <w:tc>
          <w:tcPr>
            <w:tcW w:w="1280" w:type="dxa"/>
            <w:tcBorders>
              <w:top w:val="nil"/>
              <w:left w:val="nil"/>
              <w:bottom w:val="single" w:sz="4" w:space="0" w:color="000000"/>
              <w:right w:val="single" w:sz="4" w:space="0" w:color="000000"/>
            </w:tcBorders>
            <w:shd w:val="clear" w:color="auto" w:fill="auto"/>
            <w:noWrap/>
            <w:vAlign w:val="center"/>
            <w:hideMark/>
          </w:tcPr>
          <w:p w14:paraId="5095BFF2"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2.854,53</w:t>
            </w:r>
          </w:p>
        </w:tc>
        <w:tc>
          <w:tcPr>
            <w:tcW w:w="1360" w:type="dxa"/>
            <w:tcBorders>
              <w:top w:val="nil"/>
              <w:left w:val="nil"/>
              <w:bottom w:val="single" w:sz="4" w:space="0" w:color="000000"/>
              <w:right w:val="single" w:sz="4" w:space="0" w:color="000000"/>
            </w:tcBorders>
            <w:shd w:val="clear" w:color="auto" w:fill="auto"/>
            <w:noWrap/>
            <w:vAlign w:val="bottom"/>
            <w:hideMark/>
          </w:tcPr>
          <w:p w14:paraId="1BF191EA"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240" w:type="dxa"/>
            <w:tcBorders>
              <w:top w:val="nil"/>
              <w:left w:val="nil"/>
              <w:bottom w:val="single" w:sz="4" w:space="0" w:color="000000"/>
              <w:right w:val="single" w:sz="4" w:space="0" w:color="000000"/>
            </w:tcBorders>
            <w:shd w:val="clear" w:color="auto" w:fill="auto"/>
            <w:noWrap/>
            <w:vAlign w:val="center"/>
            <w:hideMark/>
          </w:tcPr>
          <w:p w14:paraId="1D77802C"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15.196,34</w:t>
            </w:r>
          </w:p>
        </w:tc>
        <w:tc>
          <w:tcPr>
            <w:tcW w:w="1180" w:type="dxa"/>
            <w:tcBorders>
              <w:top w:val="nil"/>
              <w:left w:val="nil"/>
              <w:bottom w:val="single" w:sz="4" w:space="0" w:color="000000"/>
              <w:right w:val="single" w:sz="4" w:space="0" w:color="000000"/>
            </w:tcBorders>
            <w:shd w:val="clear" w:color="auto" w:fill="auto"/>
            <w:noWrap/>
            <w:vAlign w:val="center"/>
            <w:hideMark/>
          </w:tcPr>
          <w:p w14:paraId="0C7CDA60"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520" w:type="dxa"/>
            <w:tcBorders>
              <w:top w:val="nil"/>
              <w:left w:val="nil"/>
              <w:bottom w:val="single" w:sz="4" w:space="0" w:color="000000"/>
              <w:right w:val="single" w:sz="4" w:space="0" w:color="000000"/>
            </w:tcBorders>
            <w:shd w:val="clear" w:color="auto" w:fill="auto"/>
            <w:noWrap/>
            <w:vAlign w:val="center"/>
            <w:hideMark/>
          </w:tcPr>
          <w:p w14:paraId="2CD245CE"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18.050,87</w:t>
            </w:r>
          </w:p>
        </w:tc>
        <w:tc>
          <w:tcPr>
            <w:tcW w:w="1620" w:type="dxa"/>
            <w:tcBorders>
              <w:top w:val="nil"/>
              <w:left w:val="nil"/>
              <w:bottom w:val="single" w:sz="4" w:space="0" w:color="000000"/>
              <w:right w:val="single" w:sz="4" w:space="0" w:color="000000"/>
            </w:tcBorders>
            <w:shd w:val="clear" w:color="auto" w:fill="auto"/>
            <w:noWrap/>
            <w:vAlign w:val="center"/>
            <w:hideMark/>
          </w:tcPr>
          <w:p w14:paraId="19CCBAC4"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r>
      <w:tr w:rsidR="000248FD" w:rsidRPr="000248FD" w14:paraId="702E938A" w14:textId="77777777" w:rsidTr="000248FD">
        <w:trPr>
          <w:trHeight w:val="300"/>
        </w:trPr>
        <w:tc>
          <w:tcPr>
            <w:tcW w:w="1640" w:type="dxa"/>
            <w:tcBorders>
              <w:top w:val="nil"/>
              <w:left w:val="single" w:sz="8" w:space="0" w:color="000000"/>
              <w:bottom w:val="single" w:sz="4" w:space="0" w:color="000000"/>
              <w:right w:val="single" w:sz="4" w:space="0" w:color="000000"/>
            </w:tcBorders>
            <w:shd w:val="clear" w:color="auto" w:fill="auto"/>
            <w:noWrap/>
            <w:vAlign w:val="bottom"/>
            <w:hideMark/>
          </w:tcPr>
          <w:p w14:paraId="68DA4E76" w14:textId="77777777" w:rsidR="000248FD" w:rsidRPr="000248FD" w:rsidRDefault="000248FD" w:rsidP="000248FD">
            <w:pPr>
              <w:spacing w:after="0" w:line="240" w:lineRule="auto"/>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 xml:space="preserve">OŠ GALDOVO </w:t>
            </w:r>
          </w:p>
        </w:tc>
        <w:tc>
          <w:tcPr>
            <w:tcW w:w="1280" w:type="dxa"/>
            <w:tcBorders>
              <w:top w:val="nil"/>
              <w:left w:val="nil"/>
              <w:bottom w:val="single" w:sz="4" w:space="0" w:color="000000"/>
              <w:right w:val="single" w:sz="4" w:space="0" w:color="000000"/>
            </w:tcBorders>
            <w:shd w:val="clear" w:color="auto" w:fill="auto"/>
            <w:noWrap/>
            <w:vAlign w:val="center"/>
            <w:hideMark/>
          </w:tcPr>
          <w:p w14:paraId="1A00FBA2"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360" w:type="dxa"/>
            <w:tcBorders>
              <w:top w:val="nil"/>
              <w:left w:val="nil"/>
              <w:bottom w:val="single" w:sz="4" w:space="0" w:color="000000"/>
              <w:right w:val="single" w:sz="4" w:space="0" w:color="000000"/>
            </w:tcBorders>
            <w:shd w:val="clear" w:color="auto" w:fill="auto"/>
            <w:noWrap/>
            <w:vAlign w:val="bottom"/>
            <w:hideMark/>
          </w:tcPr>
          <w:p w14:paraId="32C22582"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3.447,58</w:t>
            </w:r>
          </w:p>
        </w:tc>
        <w:tc>
          <w:tcPr>
            <w:tcW w:w="1240" w:type="dxa"/>
            <w:tcBorders>
              <w:top w:val="nil"/>
              <w:left w:val="nil"/>
              <w:bottom w:val="single" w:sz="4" w:space="0" w:color="000000"/>
              <w:right w:val="single" w:sz="4" w:space="0" w:color="000000"/>
            </w:tcBorders>
            <w:shd w:val="clear" w:color="auto" w:fill="auto"/>
            <w:noWrap/>
            <w:vAlign w:val="center"/>
            <w:hideMark/>
          </w:tcPr>
          <w:p w14:paraId="5D25B3C8"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7.969,81</w:t>
            </w:r>
          </w:p>
        </w:tc>
        <w:tc>
          <w:tcPr>
            <w:tcW w:w="1180" w:type="dxa"/>
            <w:tcBorders>
              <w:top w:val="nil"/>
              <w:left w:val="nil"/>
              <w:bottom w:val="single" w:sz="4" w:space="0" w:color="000000"/>
              <w:right w:val="single" w:sz="4" w:space="0" w:color="000000"/>
            </w:tcBorders>
            <w:shd w:val="clear" w:color="auto" w:fill="auto"/>
            <w:noWrap/>
            <w:vAlign w:val="center"/>
            <w:hideMark/>
          </w:tcPr>
          <w:p w14:paraId="0A6EEB68"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520" w:type="dxa"/>
            <w:tcBorders>
              <w:top w:val="nil"/>
              <w:left w:val="nil"/>
              <w:bottom w:val="single" w:sz="4" w:space="0" w:color="000000"/>
              <w:right w:val="single" w:sz="4" w:space="0" w:color="000000"/>
            </w:tcBorders>
            <w:shd w:val="clear" w:color="auto" w:fill="auto"/>
            <w:noWrap/>
            <w:vAlign w:val="center"/>
            <w:hideMark/>
          </w:tcPr>
          <w:p w14:paraId="5C49AFE6"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4.522,23</w:t>
            </w:r>
          </w:p>
        </w:tc>
        <w:tc>
          <w:tcPr>
            <w:tcW w:w="1620" w:type="dxa"/>
            <w:tcBorders>
              <w:top w:val="nil"/>
              <w:left w:val="nil"/>
              <w:bottom w:val="single" w:sz="4" w:space="0" w:color="000000"/>
              <w:right w:val="single" w:sz="4" w:space="0" w:color="000000"/>
            </w:tcBorders>
            <w:shd w:val="clear" w:color="auto" w:fill="auto"/>
            <w:noWrap/>
            <w:vAlign w:val="center"/>
            <w:hideMark/>
          </w:tcPr>
          <w:p w14:paraId="11EDF076"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r>
      <w:tr w:rsidR="000248FD" w:rsidRPr="000248FD" w14:paraId="4B5EEAD8" w14:textId="77777777" w:rsidTr="000248FD">
        <w:trPr>
          <w:trHeight w:val="300"/>
        </w:trPr>
        <w:tc>
          <w:tcPr>
            <w:tcW w:w="1640" w:type="dxa"/>
            <w:tcBorders>
              <w:top w:val="nil"/>
              <w:left w:val="single" w:sz="8" w:space="0" w:color="000000"/>
              <w:bottom w:val="single" w:sz="4" w:space="0" w:color="000000"/>
              <w:right w:val="single" w:sz="4" w:space="0" w:color="000000"/>
            </w:tcBorders>
            <w:shd w:val="clear" w:color="auto" w:fill="auto"/>
            <w:noWrap/>
            <w:vAlign w:val="bottom"/>
            <w:hideMark/>
          </w:tcPr>
          <w:p w14:paraId="45DF0992" w14:textId="77777777" w:rsidR="000248FD" w:rsidRPr="000248FD" w:rsidRDefault="000248FD" w:rsidP="000248FD">
            <w:pPr>
              <w:spacing w:after="0" w:line="240" w:lineRule="auto"/>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OŠ I.K.SAKCINSKOG</w:t>
            </w:r>
          </w:p>
        </w:tc>
        <w:tc>
          <w:tcPr>
            <w:tcW w:w="1280" w:type="dxa"/>
            <w:tcBorders>
              <w:top w:val="nil"/>
              <w:left w:val="nil"/>
              <w:bottom w:val="single" w:sz="4" w:space="0" w:color="000000"/>
              <w:right w:val="single" w:sz="4" w:space="0" w:color="000000"/>
            </w:tcBorders>
            <w:shd w:val="clear" w:color="auto" w:fill="auto"/>
            <w:noWrap/>
            <w:vAlign w:val="center"/>
            <w:hideMark/>
          </w:tcPr>
          <w:p w14:paraId="187F0A5F"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23.381,02</w:t>
            </w:r>
          </w:p>
        </w:tc>
        <w:tc>
          <w:tcPr>
            <w:tcW w:w="1360" w:type="dxa"/>
            <w:tcBorders>
              <w:top w:val="nil"/>
              <w:left w:val="nil"/>
              <w:bottom w:val="single" w:sz="4" w:space="0" w:color="000000"/>
              <w:right w:val="single" w:sz="4" w:space="0" w:color="000000"/>
            </w:tcBorders>
            <w:shd w:val="clear" w:color="auto" w:fill="auto"/>
            <w:noWrap/>
            <w:vAlign w:val="bottom"/>
            <w:hideMark/>
          </w:tcPr>
          <w:p w14:paraId="5CBD9A4E"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240" w:type="dxa"/>
            <w:tcBorders>
              <w:top w:val="nil"/>
              <w:left w:val="nil"/>
              <w:bottom w:val="single" w:sz="4" w:space="0" w:color="000000"/>
              <w:right w:val="single" w:sz="4" w:space="0" w:color="000000"/>
            </w:tcBorders>
            <w:shd w:val="clear" w:color="auto" w:fill="auto"/>
            <w:noWrap/>
            <w:vAlign w:val="center"/>
            <w:hideMark/>
          </w:tcPr>
          <w:p w14:paraId="70D57A39"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64.858,44</w:t>
            </w:r>
          </w:p>
        </w:tc>
        <w:tc>
          <w:tcPr>
            <w:tcW w:w="1180" w:type="dxa"/>
            <w:tcBorders>
              <w:top w:val="nil"/>
              <w:left w:val="nil"/>
              <w:bottom w:val="single" w:sz="4" w:space="0" w:color="000000"/>
              <w:right w:val="single" w:sz="4" w:space="0" w:color="000000"/>
            </w:tcBorders>
            <w:shd w:val="clear" w:color="auto" w:fill="auto"/>
            <w:noWrap/>
            <w:vAlign w:val="center"/>
            <w:hideMark/>
          </w:tcPr>
          <w:p w14:paraId="48BEDF62"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520" w:type="dxa"/>
            <w:tcBorders>
              <w:top w:val="nil"/>
              <w:left w:val="nil"/>
              <w:bottom w:val="single" w:sz="4" w:space="0" w:color="000000"/>
              <w:right w:val="single" w:sz="4" w:space="0" w:color="000000"/>
            </w:tcBorders>
            <w:shd w:val="clear" w:color="auto" w:fill="auto"/>
            <w:noWrap/>
            <w:vAlign w:val="center"/>
            <w:hideMark/>
          </w:tcPr>
          <w:p w14:paraId="5D8C840C"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88.239,46</w:t>
            </w:r>
          </w:p>
        </w:tc>
        <w:tc>
          <w:tcPr>
            <w:tcW w:w="1620" w:type="dxa"/>
            <w:tcBorders>
              <w:top w:val="nil"/>
              <w:left w:val="nil"/>
              <w:bottom w:val="single" w:sz="4" w:space="0" w:color="000000"/>
              <w:right w:val="single" w:sz="4" w:space="0" w:color="000000"/>
            </w:tcBorders>
            <w:shd w:val="clear" w:color="auto" w:fill="auto"/>
            <w:noWrap/>
            <w:vAlign w:val="center"/>
            <w:hideMark/>
          </w:tcPr>
          <w:p w14:paraId="72B2AB34"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r>
      <w:tr w:rsidR="000248FD" w:rsidRPr="000248FD" w14:paraId="7348E47E" w14:textId="77777777" w:rsidTr="000248FD">
        <w:trPr>
          <w:trHeight w:val="300"/>
        </w:trPr>
        <w:tc>
          <w:tcPr>
            <w:tcW w:w="1640" w:type="dxa"/>
            <w:tcBorders>
              <w:top w:val="nil"/>
              <w:left w:val="single" w:sz="8" w:space="0" w:color="000000"/>
              <w:bottom w:val="single" w:sz="4" w:space="0" w:color="000000"/>
              <w:right w:val="single" w:sz="4" w:space="0" w:color="000000"/>
            </w:tcBorders>
            <w:shd w:val="clear" w:color="auto" w:fill="auto"/>
            <w:noWrap/>
            <w:vAlign w:val="bottom"/>
            <w:hideMark/>
          </w:tcPr>
          <w:p w14:paraId="13642B2D" w14:textId="77777777" w:rsidR="000248FD" w:rsidRPr="000248FD" w:rsidRDefault="000248FD" w:rsidP="000248FD">
            <w:pPr>
              <w:spacing w:after="0" w:line="240" w:lineRule="auto"/>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OŠ KOMAREVO</w:t>
            </w:r>
          </w:p>
        </w:tc>
        <w:tc>
          <w:tcPr>
            <w:tcW w:w="1280" w:type="dxa"/>
            <w:tcBorders>
              <w:top w:val="nil"/>
              <w:left w:val="nil"/>
              <w:bottom w:val="single" w:sz="4" w:space="0" w:color="000000"/>
              <w:right w:val="single" w:sz="4" w:space="0" w:color="000000"/>
            </w:tcBorders>
            <w:shd w:val="clear" w:color="auto" w:fill="auto"/>
            <w:noWrap/>
            <w:vAlign w:val="center"/>
            <w:hideMark/>
          </w:tcPr>
          <w:p w14:paraId="04D91480"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360" w:type="dxa"/>
            <w:tcBorders>
              <w:top w:val="nil"/>
              <w:left w:val="nil"/>
              <w:bottom w:val="single" w:sz="4" w:space="0" w:color="000000"/>
              <w:right w:val="single" w:sz="4" w:space="0" w:color="000000"/>
            </w:tcBorders>
            <w:shd w:val="clear" w:color="auto" w:fill="auto"/>
            <w:noWrap/>
            <w:vAlign w:val="bottom"/>
            <w:hideMark/>
          </w:tcPr>
          <w:p w14:paraId="16F419FD"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19.529,36</w:t>
            </w:r>
          </w:p>
        </w:tc>
        <w:tc>
          <w:tcPr>
            <w:tcW w:w="1240" w:type="dxa"/>
            <w:tcBorders>
              <w:top w:val="nil"/>
              <w:left w:val="nil"/>
              <w:bottom w:val="single" w:sz="4" w:space="0" w:color="000000"/>
              <w:right w:val="single" w:sz="4" w:space="0" w:color="000000"/>
            </w:tcBorders>
            <w:shd w:val="clear" w:color="auto" w:fill="auto"/>
            <w:noWrap/>
            <w:vAlign w:val="center"/>
            <w:hideMark/>
          </w:tcPr>
          <w:p w14:paraId="2D95CE30"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17.986,63</w:t>
            </w:r>
          </w:p>
        </w:tc>
        <w:tc>
          <w:tcPr>
            <w:tcW w:w="1180" w:type="dxa"/>
            <w:tcBorders>
              <w:top w:val="nil"/>
              <w:left w:val="nil"/>
              <w:bottom w:val="single" w:sz="4" w:space="0" w:color="000000"/>
              <w:right w:val="single" w:sz="4" w:space="0" w:color="000000"/>
            </w:tcBorders>
            <w:shd w:val="clear" w:color="auto" w:fill="auto"/>
            <w:noWrap/>
            <w:vAlign w:val="center"/>
            <w:hideMark/>
          </w:tcPr>
          <w:p w14:paraId="6713C1A8"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520" w:type="dxa"/>
            <w:tcBorders>
              <w:top w:val="nil"/>
              <w:left w:val="nil"/>
              <w:bottom w:val="single" w:sz="4" w:space="0" w:color="000000"/>
              <w:right w:val="single" w:sz="4" w:space="0" w:color="000000"/>
            </w:tcBorders>
            <w:shd w:val="clear" w:color="auto" w:fill="auto"/>
            <w:noWrap/>
            <w:vAlign w:val="center"/>
            <w:hideMark/>
          </w:tcPr>
          <w:p w14:paraId="7BF92909"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620" w:type="dxa"/>
            <w:tcBorders>
              <w:top w:val="nil"/>
              <w:left w:val="nil"/>
              <w:bottom w:val="single" w:sz="4" w:space="0" w:color="000000"/>
              <w:right w:val="single" w:sz="4" w:space="0" w:color="000000"/>
            </w:tcBorders>
            <w:shd w:val="clear" w:color="auto" w:fill="auto"/>
            <w:noWrap/>
            <w:vAlign w:val="center"/>
            <w:hideMark/>
          </w:tcPr>
          <w:p w14:paraId="20A84AC3"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1.542,73</w:t>
            </w:r>
          </w:p>
        </w:tc>
      </w:tr>
      <w:tr w:rsidR="000248FD" w:rsidRPr="000248FD" w14:paraId="07A511D6" w14:textId="77777777" w:rsidTr="000248FD">
        <w:trPr>
          <w:trHeight w:val="300"/>
        </w:trPr>
        <w:tc>
          <w:tcPr>
            <w:tcW w:w="1640" w:type="dxa"/>
            <w:tcBorders>
              <w:top w:val="nil"/>
              <w:left w:val="single" w:sz="8" w:space="0" w:color="000000"/>
              <w:bottom w:val="single" w:sz="4" w:space="0" w:color="000000"/>
              <w:right w:val="single" w:sz="4" w:space="0" w:color="000000"/>
            </w:tcBorders>
            <w:shd w:val="clear" w:color="auto" w:fill="auto"/>
            <w:noWrap/>
            <w:vAlign w:val="bottom"/>
            <w:hideMark/>
          </w:tcPr>
          <w:p w14:paraId="4E72A4D1" w14:textId="77777777" w:rsidR="000248FD" w:rsidRPr="000248FD" w:rsidRDefault="000248FD" w:rsidP="000248FD">
            <w:pPr>
              <w:spacing w:after="0" w:line="240" w:lineRule="auto"/>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OŠ SELA</w:t>
            </w:r>
          </w:p>
        </w:tc>
        <w:tc>
          <w:tcPr>
            <w:tcW w:w="1280" w:type="dxa"/>
            <w:tcBorders>
              <w:top w:val="nil"/>
              <w:left w:val="nil"/>
              <w:bottom w:val="single" w:sz="4" w:space="0" w:color="000000"/>
              <w:right w:val="single" w:sz="4" w:space="0" w:color="000000"/>
            </w:tcBorders>
            <w:shd w:val="clear" w:color="auto" w:fill="auto"/>
            <w:noWrap/>
            <w:vAlign w:val="center"/>
            <w:hideMark/>
          </w:tcPr>
          <w:p w14:paraId="1F29C743"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2.660,56</w:t>
            </w:r>
          </w:p>
        </w:tc>
        <w:tc>
          <w:tcPr>
            <w:tcW w:w="1360" w:type="dxa"/>
            <w:tcBorders>
              <w:top w:val="nil"/>
              <w:left w:val="nil"/>
              <w:bottom w:val="single" w:sz="4" w:space="0" w:color="000000"/>
              <w:right w:val="single" w:sz="4" w:space="0" w:color="000000"/>
            </w:tcBorders>
            <w:shd w:val="clear" w:color="auto" w:fill="auto"/>
            <w:noWrap/>
            <w:vAlign w:val="bottom"/>
            <w:hideMark/>
          </w:tcPr>
          <w:p w14:paraId="20CE06F2"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240" w:type="dxa"/>
            <w:tcBorders>
              <w:top w:val="nil"/>
              <w:left w:val="nil"/>
              <w:bottom w:val="single" w:sz="4" w:space="0" w:color="000000"/>
              <w:right w:val="single" w:sz="4" w:space="0" w:color="000000"/>
            </w:tcBorders>
            <w:shd w:val="clear" w:color="auto" w:fill="auto"/>
            <w:noWrap/>
            <w:vAlign w:val="center"/>
            <w:hideMark/>
          </w:tcPr>
          <w:p w14:paraId="1AED2ED5"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9.900,67</w:t>
            </w:r>
          </w:p>
        </w:tc>
        <w:tc>
          <w:tcPr>
            <w:tcW w:w="1180" w:type="dxa"/>
            <w:tcBorders>
              <w:top w:val="nil"/>
              <w:left w:val="nil"/>
              <w:bottom w:val="single" w:sz="4" w:space="0" w:color="000000"/>
              <w:right w:val="single" w:sz="4" w:space="0" w:color="000000"/>
            </w:tcBorders>
            <w:shd w:val="clear" w:color="auto" w:fill="auto"/>
            <w:noWrap/>
            <w:vAlign w:val="center"/>
            <w:hideMark/>
          </w:tcPr>
          <w:p w14:paraId="182A6EB5"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520" w:type="dxa"/>
            <w:tcBorders>
              <w:top w:val="nil"/>
              <w:left w:val="nil"/>
              <w:bottom w:val="single" w:sz="4" w:space="0" w:color="000000"/>
              <w:right w:val="single" w:sz="4" w:space="0" w:color="000000"/>
            </w:tcBorders>
            <w:shd w:val="clear" w:color="auto" w:fill="auto"/>
            <w:noWrap/>
            <w:vAlign w:val="center"/>
            <w:hideMark/>
          </w:tcPr>
          <w:p w14:paraId="2EE5DA9D"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12.561,23</w:t>
            </w:r>
          </w:p>
        </w:tc>
        <w:tc>
          <w:tcPr>
            <w:tcW w:w="1620" w:type="dxa"/>
            <w:tcBorders>
              <w:top w:val="nil"/>
              <w:left w:val="nil"/>
              <w:bottom w:val="single" w:sz="4" w:space="0" w:color="000000"/>
              <w:right w:val="single" w:sz="4" w:space="0" w:color="000000"/>
            </w:tcBorders>
            <w:shd w:val="clear" w:color="auto" w:fill="auto"/>
            <w:noWrap/>
            <w:vAlign w:val="center"/>
            <w:hideMark/>
          </w:tcPr>
          <w:p w14:paraId="4300901A"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r>
      <w:tr w:rsidR="000248FD" w:rsidRPr="000248FD" w14:paraId="65767E9C" w14:textId="77777777" w:rsidTr="000248FD">
        <w:trPr>
          <w:trHeight w:val="315"/>
        </w:trPr>
        <w:tc>
          <w:tcPr>
            <w:tcW w:w="1640" w:type="dxa"/>
            <w:tcBorders>
              <w:top w:val="nil"/>
              <w:left w:val="single" w:sz="8" w:space="0" w:color="000000"/>
              <w:bottom w:val="single" w:sz="4" w:space="0" w:color="000000"/>
              <w:right w:val="single" w:sz="4" w:space="0" w:color="000000"/>
            </w:tcBorders>
            <w:shd w:val="clear" w:color="auto" w:fill="auto"/>
            <w:noWrap/>
            <w:vAlign w:val="bottom"/>
            <w:hideMark/>
          </w:tcPr>
          <w:p w14:paraId="62A9F0CB" w14:textId="77777777" w:rsidR="000248FD" w:rsidRPr="000248FD" w:rsidRDefault="000248FD" w:rsidP="000248FD">
            <w:pPr>
              <w:spacing w:after="0" w:line="240" w:lineRule="auto"/>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OŠ VIKTOROVAC</w:t>
            </w:r>
          </w:p>
        </w:tc>
        <w:tc>
          <w:tcPr>
            <w:tcW w:w="1280" w:type="dxa"/>
            <w:tcBorders>
              <w:top w:val="nil"/>
              <w:left w:val="nil"/>
              <w:bottom w:val="single" w:sz="4" w:space="0" w:color="000000"/>
              <w:right w:val="single" w:sz="4" w:space="0" w:color="000000"/>
            </w:tcBorders>
            <w:shd w:val="clear" w:color="auto" w:fill="auto"/>
            <w:noWrap/>
            <w:vAlign w:val="center"/>
            <w:hideMark/>
          </w:tcPr>
          <w:p w14:paraId="2C878279"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360" w:type="dxa"/>
            <w:tcBorders>
              <w:top w:val="nil"/>
              <w:left w:val="nil"/>
              <w:bottom w:val="single" w:sz="4" w:space="0" w:color="000000"/>
              <w:right w:val="single" w:sz="4" w:space="0" w:color="000000"/>
            </w:tcBorders>
            <w:shd w:val="clear" w:color="auto" w:fill="auto"/>
            <w:noWrap/>
            <w:vAlign w:val="bottom"/>
            <w:hideMark/>
          </w:tcPr>
          <w:p w14:paraId="65A536EB"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75.495,35</w:t>
            </w:r>
          </w:p>
        </w:tc>
        <w:tc>
          <w:tcPr>
            <w:tcW w:w="1240" w:type="dxa"/>
            <w:tcBorders>
              <w:top w:val="nil"/>
              <w:left w:val="nil"/>
              <w:bottom w:val="single" w:sz="4" w:space="0" w:color="000000"/>
              <w:right w:val="single" w:sz="4" w:space="0" w:color="000000"/>
            </w:tcBorders>
            <w:shd w:val="clear" w:color="auto" w:fill="auto"/>
            <w:noWrap/>
            <w:vAlign w:val="center"/>
            <w:hideMark/>
          </w:tcPr>
          <w:p w14:paraId="0E38C2D8"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50.016,95</w:t>
            </w:r>
          </w:p>
        </w:tc>
        <w:tc>
          <w:tcPr>
            <w:tcW w:w="1180" w:type="dxa"/>
            <w:tcBorders>
              <w:top w:val="nil"/>
              <w:left w:val="nil"/>
              <w:bottom w:val="single" w:sz="4" w:space="0" w:color="000000"/>
              <w:right w:val="single" w:sz="4" w:space="0" w:color="000000"/>
            </w:tcBorders>
            <w:shd w:val="clear" w:color="auto" w:fill="auto"/>
            <w:noWrap/>
            <w:vAlign w:val="center"/>
            <w:hideMark/>
          </w:tcPr>
          <w:p w14:paraId="32979A68"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520" w:type="dxa"/>
            <w:tcBorders>
              <w:top w:val="nil"/>
              <w:left w:val="nil"/>
              <w:bottom w:val="single" w:sz="4" w:space="0" w:color="000000"/>
              <w:right w:val="single" w:sz="4" w:space="0" w:color="000000"/>
            </w:tcBorders>
            <w:shd w:val="clear" w:color="auto" w:fill="auto"/>
            <w:noWrap/>
            <w:vAlign w:val="center"/>
            <w:hideMark/>
          </w:tcPr>
          <w:p w14:paraId="7D0B5B9F"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0,00</w:t>
            </w:r>
          </w:p>
        </w:tc>
        <w:tc>
          <w:tcPr>
            <w:tcW w:w="1620" w:type="dxa"/>
            <w:tcBorders>
              <w:top w:val="nil"/>
              <w:left w:val="nil"/>
              <w:bottom w:val="single" w:sz="4" w:space="0" w:color="000000"/>
              <w:right w:val="single" w:sz="4" w:space="0" w:color="000000"/>
            </w:tcBorders>
            <w:shd w:val="clear" w:color="auto" w:fill="auto"/>
            <w:noWrap/>
            <w:vAlign w:val="center"/>
            <w:hideMark/>
          </w:tcPr>
          <w:p w14:paraId="37C6ECC8" w14:textId="77777777" w:rsidR="000248FD" w:rsidRPr="000248FD" w:rsidRDefault="000248FD" w:rsidP="000248FD">
            <w:pPr>
              <w:spacing w:after="0" w:line="240" w:lineRule="auto"/>
              <w:jc w:val="right"/>
              <w:rPr>
                <w:rFonts w:ascii="Calibri" w:eastAsia="Times New Roman" w:hAnsi="Calibri" w:cs="Calibri"/>
                <w:sz w:val="18"/>
                <w:szCs w:val="18"/>
                <w:lang w:eastAsia="hr-HR"/>
              </w:rPr>
            </w:pPr>
            <w:r w:rsidRPr="000248FD">
              <w:rPr>
                <w:rFonts w:ascii="Calibri" w:eastAsia="Times New Roman" w:hAnsi="Calibri" w:cs="Calibri"/>
                <w:sz w:val="18"/>
                <w:szCs w:val="18"/>
                <w:lang w:eastAsia="hr-HR"/>
              </w:rPr>
              <w:t>25.478,40</w:t>
            </w:r>
          </w:p>
        </w:tc>
      </w:tr>
      <w:tr w:rsidR="000248FD" w:rsidRPr="000248FD" w14:paraId="3E505FC8" w14:textId="77777777" w:rsidTr="000248FD">
        <w:trPr>
          <w:trHeight w:val="480"/>
        </w:trPr>
        <w:tc>
          <w:tcPr>
            <w:tcW w:w="1640"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0DE40B3B" w14:textId="77777777" w:rsidR="000248FD" w:rsidRPr="000248FD" w:rsidRDefault="000248FD" w:rsidP="000248FD">
            <w:pPr>
              <w:spacing w:after="0" w:line="240" w:lineRule="auto"/>
              <w:rPr>
                <w:rFonts w:ascii="Calibri" w:eastAsia="Times New Roman" w:hAnsi="Calibri" w:cs="Calibri"/>
                <w:b/>
                <w:bCs/>
                <w:sz w:val="18"/>
                <w:szCs w:val="18"/>
                <w:lang w:eastAsia="hr-HR"/>
              </w:rPr>
            </w:pPr>
            <w:r w:rsidRPr="000248FD">
              <w:rPr>
                <w:rFonts w:ascii="Calibri" w:eastAsia="Times New Roman" w:hAnsi="Calibri" w:cs="Calibri"/>
                <w:b/>
                <w:bCs/>
                <w:sz w:val="18"/>
                <w:szCs w:val="18"/>
                <w:lang w:eastAsia="hr-HR"/>
              </w:rPr>
              <w:t>UKUPNO</w:t>
            </w:r>
          </w:p>
        </w:tc>
        <w:tc>
          <w:tcPr>
            <w:tcW w:w="1280" w:type="dxa"/>
            <w:tcBorders>
              <w:top w:val="single" w:sz="8" w:space="0" w:color="000000"/>
              <w:left w:val="nil"/>
              <w:bottom w:val="single" w:sz="8" w:space="0" w:color="000000"/>
              <w:right w:val="single" w:sz="8" w:space="0" w:color="000000"/>
            </w:tcBorders>
            <w:shd w:val="clear" w:color="auto" w:fill="auto"/>
            <w:noWrap/>
            <w:vAlign w:val="center"/>
            <w:hideMark/>
          </w:tcPr>
          <w:p w14:paraId="008F80C6" w14:textId="77777777" w:rsidR="000248FD" w:rsidRPr="000248FD" w:rsidRDefault="000248FD" w:rsidP="000248FD">
            <w:pPr>
              <w:spacing w:after="0" w:line="240" w:lineRule="auto"/>
              <w:jc w:val="right"/>
              <w:rPr>
                <w:rFonts w:ascii="Calibri" w:eastAsia="Times New Roman" w:hAnsi="Calibri" w:cs="Calibri"/>
                <w:b/>
                <w:bCs/>
                <w:sz w:val="18"/>
                <w:szCs w:val="18"/>
                <w:lang w:eastAsia="hr-HR"/>
              </w:rPr>
            </w:pPr>
            <w:r w:rsidRPr="000248FD">
              <w:rPr>
                <w:rFonts w:ascii="Calibri" w:eastAsia="Times New Roman" w:hAnsi="Calibri" w:cs="Calibri"/>
                <w:b/>
                <w:bCs/>
                <w:sz w:val="18"/>
                <w:szCs w:val="18"/>
                <w:lang w:eastAsia="hr-HR"/>
              </w:rPr>
              <w:t>3.351.852,38</w:t>
            </w:r>
          </w:p>
        </w:tc>
        <w:tc>
          <w:tcPr>
            <w:tcW w:w="1360" w:type="dxa"/>
            <w:tcBorders>
              <w:top w:val="single" w:sz="8" w:space="0" w:color="000000"/>
              <w:left w:val="nil"/>
              <w:bottom w:val="single" w:sz="8" w:space="0" w:color="000000"/>
              <w:right w:val="single" w:sz="8" w:space="0" w:color="000000"/>
            </w:tcBorders>
            <w:shd w:val="clear" w:color="auto" w:fill="auto"/>
            <w:noWrap/>
            <w:vAlign w:val="center"/>
            <w:hideMark/>
          </w:tcPr>
          <w:p w14:paraId="1C4BD119" w14:textId="77777777" w:rsidR="000248FD" w:rsidRPr="000248FD" w:rsidRDefault="000248FD" w:rsidP="000248FD">
            <w:pPr>
              <w:spacing w:after="0" w:line="240" w:lineRule="auto"/>
              <w:jc w:val="right"/>
              <w:rPr>
                <w:rFonts w:ascii="Calibri" w:eastAsia="Times New Roman" w:hAnsi="Calibri" w:cs="Calibri"/>
                <w:b/>
                <w:bCs/>
                <w:sz w:val="18"/>
                <w:szCs w:val="18"/>
                <w:lang w:eastAsia="hr-HR"/>
              </w:rPr>
            </w:pPr>
            <w:r w:rsidRPr="000248FD">
              <w:rPr>
                <w:rFonts w:ascii="Calibri" w:eastAsia="Times New Roman" w:hAnsi="Calibri" w:cs="Calibri"/>
                <w:b/>
                <w:bCs/>
                <w:sz w:val="18"/>
                <w:szCs w:val="18"/>
                <w:lang w:eastAsia="hr-HR"/>
              </w:rPr>
              <w:t>2.281.207,45</w:t>
            </w:r>
          </w:p>
        </w:tc>
        <w:tc>
          <w:tcPr>
            <w:tcW w:w="1240" w:type="dxa"/>
            <w:tcBorders>
              <w:top w:val="single" w:sz="8" w:space="0" w:color="000000"/>
              <w:left w:val="nil"/>
              <w:bottom w:val="single" w:sz="8" w:space="0" w:color="000000"/>
              <w:right w:val="single" w:sz="8" w:space="0" w:color="000000"/>
            </w:tcBorders>
            <w:shd w:val="clear" w:color="auto" w:fill="auto"/>
            <w:noWrap/>
            <w:vAlign w:val="center"/>
            <w:hideMark/>
          </w:tcPr>
          <w:p w14:paraId="23A16328" w14:textId="77777777" w:rsidR="000248FD" w:rsidRPr="000248FD" w:rsidRDefault="000248FD" w:rsidP="000248FD">
            <w:pPr>
              <w:spacing w:after="0" w:line="240" w:lineRule="auto"/>
              <w:jc w:val="right"/>
              <w:rPr>
                <w:rFonts w:ascii="Calibri" w:eastAsia="Times New Roman" w:hAnsi="Calibri" w:cs="Calibri"/>
                <w:b/>
                <w:bCs/>
                <w:sz w:val="18"/>
                <w:szCs w:val="18"/>
                <w:lang w:eastAsia="hr-HR"/>
              </w:rPr>
            </w:pPr>
            <w:r w:rsidRPr="000248FD">
              <w:rPr>
                <w:rFonts w:ascii="Calibri" w:eastAsia="Times New Roman" w:hAnsi="Calibri" w:cs="Calibri"/>
                <w:b/>
                <w:bCs/>
                <w:sz w:val="18"/>
                <w:szCs w:val="18"/>
                <w:lang w:eastAsia="hr-HR"/>
              </w:rPr>
              <w:t>482.030,60</w:t>
            </w:r>
          </w:p>
        </w:tc>
        <w:tc>
          <w:tcPr>
            <w:tcW w:w="1180" w:type="dxa"/>
            <w:tcBorders>
              <w:top w:val="single" w:sz="8" w:space="0" w:color="000000"/>
              <w:left w:val="nil"/>
              <w:bottom w:val="single" w:sz="8" w:space="0" w:color="000000"/>
              <w:right w:val="single" w:sz="8" w:space="0" w:color="000000"/>
            </w:tcBorders>
            <w:shd w:val="clear" w:color="auto" w:fill="auto"/>
            <w:noWrap/>
            <w:vAlign w:val="center"/>
            <w:hideMark/>
          </w:tcPr>
          <w:p w14:paraId="0165C7EB" w14:textId="77777777" w:rsidR="000248FD" w:rsidRPr="000248FD" w:rsidRDefault="000248FD" w:rsidP="000248FD">
            <w:pPr>
              <w:spacing w:after="0" w:line="240" w:lineRule="auto"/>
              <w:jc w:val="right"/>
              <w:rPr>
                <w:rFonts w:ascii="Calibri" w:eastAsia="Times New Roman" w:hAnsi="Calibri" w:cs="Calibri"/>
                <w:b/>
                <w:bCs/>
                <w:sz w:val="18"/>
                <w:szCs w:val="18"/>
                <w:lang w:eastAsia="hr-HR"/>
              </w:rPr>
            </w:pPr>
            <w:r w:rsidRPr="000248FD">
              <w:rPr>
                <w:rFonts w:ascii="Calibri" w:eastAsia="Times New Roman" w:hAnsi="Calibri" w:cs="Calibri"/>
                <w:b/>
                <w:bCs/>
                <w:sz w:val="18"/>
                <w:szCs w:val="18"/>
                <w:lang w:eastAsia="hr-HR"/>
              </w:rPr>
              <w:t>3.211.600,39</w:t>
            </w:r>
          </w:p>
        </w:tc>
        <w:tc>
          <w:tcPr>
            <w:tcW w:w="1520" w:type="dxa"/>
            <w:tcBorders>
              <w:top w:val="single" w:sz="8" w:space="0" w:color="000000"/>
              <w:left w:val="nil"/>
              <w:bottom w:val="single" w:sz="8" w:space="0" w:color="000000"/>
              <w:right w:val="single" w:sz="8" w:space="0" w:color="000000"/>
            </w:tcBorders>
            <w:shd w:val="clear" w:color="auto" w:fill="auto"/>
            <w:noWrap/>
            <w:vAlign w:val="center"/>
            <w:hideMark/>
          </w:tcPr>
          <w:p w14:paraId="38B33E0D" w14:textId="77777777" w:rsidR="000248FD" w:rsidRPr="000248FD" w:rsidRDefault="000248FD" w:rsidP="000248FD">
            <w:pPr>
              <w:spacing w:after="0" w:line="240" w:lineRule="auto"/>
              <w:jc w:val="right"/>
              <w:rPr>
                <w:rFonts w:ascii="Calibri" w:eastAsia="Times New Roman" w:hAnsi="Calibri" w:cs="Calibri"/>
                <w:b/>
                <w:bCs/>
                <w:sz w:val="18"/>
                <w:szCs w:val="18"/>
                <w:lang w:eastAsia="hr-HR"/>
              </w:rPr>
            </w:pPr>
            <w:r w:rsidRPr="000248FD">
              <w:rPr>
                <w:rFonts w:ascii="Calibri" w:eastAsia="Times New Roman" w:hAnsi="Calibri" w:cs="Calibri"/>
                <w:b/>
                <w:bCs/>
                <w:sz w:val="18"/>
                <w:szCs w:val="18"/>
                <w:lang w:eastAsia="hr-HR"/>
              </w:rPr>
              <w:t>3.444.731,10</w:t>
            </w:r>
          </w:p>
        </w:tc>
        <w:tc>
          <w:tcPr>
            <w:tcW w:w="1620" w:type="dxa"/>
            <w:tcBorders>
              <w:top w:val="single" w:sz="8" w:space="0" w:color="000000"/>
              <w:left w:val="nil"/>
              <w:bottom w:val="single" w:sz="8" w:space="0" w:color="000000"/>
              <w:right w:val="single" w:sz="8" w:space="0" w:color="000000"/>
            </w:tcBorders>
            <w:shd w:val="clear" w:color="auto" w:fill="auto"/>
            <w:noWrap/>
            <w:vAlign w:val="center"/>
            <w:hideMark/>
          </w:tcPr>
          <w:p w14:paraId="4F605958" w14:textId="77777777" w:rsidR="000248FD" w:rsidRPr="000248FD" w:rsidRDefault="000248FD" w:rsidP="000248FD">
            <w:pPr>
              <w:spacing w:after="0" w:line="240" w:lineRule="auto"/>
              <w:jc w:val="right"/>
              <w:rPr>
                <w:rFonts w:ascii="Calibri" w:eastAsia="Times New Roman" w:hAnsi="Calibri" w:cs="Calibri"/>
                <w:b/>
                <w:bCs/>
                <w:sz w:val="18"/>
                <w:szCs w:val="18"/>
                <w:lang w:eastAsia="hr-HR"/>
              </w:rPr>
            </w:pPr>
            <w:r w:rsidRPr="000248FD">
              <w:rPr>
                <w:rFonts w:ascii="Calibri" w:eastAsia="Times New Roman" w:hAnsi="Calibri" w:cs="Calibri"/>
                <w:b/>
                <w:bCs/>
                <w:sz w:val="18"/>
                <w:szCs w:val="18"/>
                <w:lang w:eastAsia="hr-HR"/>
              </w:rPr>
              <w:t>5.103.655,96</w:t>
            </w:r>
          </w:p>
        </w:tc>
      </w:tr>
    </w:tbl>
    <w:p w14:paraId="303DE0FF" w14:textId="77777777" w:rsidR="00BB2D7F" w:rsidRPr="000248FD" w:rsidRDefault="00BB2D7F" w:rsidP="000248FD">
      <w:pPr>
        <w:jc w:val="both"/>
        <w:rPr>
          <w:b/>
          <w:bCs/>
          <w:sz w:val="24"/>
          <w:szCs w:val="24"/>
        </w:rPr>
      </w:pPr>
    </w:p>
    <w:p w14:paraId="50ED5D98" w14:textId="77777777" w:rsidR="00BB2D7F" w:rsidRPr="0061716A" w:rsidRDefault="00BB2D7F" w:rsidP="00BB2D7F">
      <w:pPr>
        <w:jc w:val="both"/>
        <w:rPr>
          <w:b/>
          <w:bCs/>
          <w:sz w:val="24"/>
          <w:szCs w:val="24"/>
        </w:rPr>
      </w:pPr>
      <w:bookmarkStart w:id="11" w:name="_Hlk160475563"/>
      <w:r w:rsidRPr="0061716A">
        <w:rPr>
          <w:b/>
          <w:bCs/>
          <w:sz w:val="24"/>
          <w:szCs w:val="24"/>
        </w:rPr>
        <w:t>Bilješke uz Izvještaj o rashodima prema funkcijskoj klasifikaciji – Obrazac RAS-funkcijski</w:t>
      </w:r>
    </w:p>
    <w:p w14:paraId="3D2C6A95" w14:textId="77777777" w:rsidR="00BB2D7F" w:rsidRPr="0061716A" w:rsidRDefault="00BB2D7F" w:rsidP="00BB2D7F">
      <w:pPr>
        <w:jc w:val="both"/>
        <w:rPr>
          <w:sz w:val="24"/>
          <w:szCs w:val="24"/>
        </w:rPr>
      </w:pPr>
      <w:r w:rsidRPr="0061716A">
        <w:rPr>
          <w:sz w:val="24"/>
          <w:szCs w:val="24"/>
        </w:rPr>
        <w:t xml:space="preserve">Šifra 01 Opće javne usluge iznose 4.184.851,39 </w:t>
      </w:r>
      <w:r w:rsidRPr="0061716A">
        <w:rPr>
          <w:rFonts w:cstheme="minorHAnsi"/>
          <w:sz w:val="24"/>
          <w:szCs w:val="24"/>
        </w:rPr>
        <w:t>€</w:t>
      </w:r>
      <w:r w:rsidRPr="0061716A">
        <w:rPr>
          <w:sz w:val="24"/>
          <w:szCs w:val="24"/>
        </w:rPr>
        <w:t xml:space="preserve"> i rashodi su veći za 13%. Povećanje rashoda u odnosu na 2023. iz razloga povećanih troškova za plaće za zaposlenika Grada Siska, pojačana je promidžba i medijska aktivnost Grada, te povećano ulaganje u računalne programe i opremu. </w:t>
      </w:r>
    </w:p>
    <w:p w14:paraId="6C01B237" w14:textId="77777777" w:rsidR="00BB2D7F" w:rsidRPr="0061716A" w:rsidRDefault="00BB2D7F" w:rsidP="00BB2D7F">
      <w:pPr>
        <w:jc w:val="both"/>
        <w:rPr>
          <w:sz w:val="24"/>
          <w:szCs w:val="24"/>
        </w:rPr>
      </w:pPr>
      <w:r w:rsidRPr="0061716A">
        <w:rPr>
          <w:sz w:val="24"/>
          <w:szCs w:val="24"/>
        </w:rPr>
        <w:t xml:space="preserve">Šifra 02 Obrana iznosi 38.019,92 </w:t>
      </w:r>
      <w:r w:rsidRPr="0061716A">
        <w:rPr>
          <w:rFonts w:cstheme="minorHAnsi"/>
          <w:sz w:val="24"/>
          <w:szCs w:val="24"/>
        </w:rPr>
        <w:t>€</w:t>
      </w:r>
      <w:r w:rsidRPr="0061716A">
        <w:rPr>
          <w:sz w:val="24"/>
          <w:szCs w:val="24"/>
        </w:rPr>
        <w:t xml:space="preserve"> i rashodi su veći za 36,4%. Povećanje se očituje u povećanim troškovima naknada šteta pravnim i fizičkim osobama. </w:t>
      </w:r>
    </w:p>
    <w:p w14:paraId="181ECAE3" w14:textId="582EE40C" w:rsidR="00BB2D7F" w:rsidRPr="0061716A" w:rsidRDefault="00BB2D7F" w:rsidP="00BB2D7F">
      <w:pPr>
        <w:jc w:val="both"/>
        <w:rPr>
          <w:sz w:val="24"/>
          <w:szCs w:val="24"/>
        </w:rPr>
      </w:pPr>
      <w:r w:rsidRPr="00B31E50">
        <w:rPr>
          <w:sz w:val="24"/>
          <w:szCs w:val="24"/>
        </w:rPr>
        <w:t xml:space="preserve">Šifra 03 Javni red i sigurnost iznosi </w:t>
      </w:r>
      <w:r w:rsidR="001220A5" w:rsidRPr="00B31E50">
        <w:rPr>
          <w:sz w:val="24"/>
          <w:szCs w:val="24"/>
        </w:rPr>
        <w:t>2.390.301,55</w:t>
      </w:r>
      <w:r w:rsidRPr="00B31E50">
        <w:rPr>
          <w:sz w:val="24"/>
          <w:szCs w:val="24"/>
        </w:rPr>
        <w:t xml:space="preserve"> </w:t>
      </w:r>
      <w:r w:rsidRPr="00B31E50">
        <w:rPr>
          <w:rFonts w:cstheme="minorHAnsi"/>
          <w:sz w:val="24"/>
          <w:szCs w:val="24"/>
        </w:rPr>
        <w:t>€</w:t>
      </w:r>
      <w:r w:rsidRPr="00B31E50">
        <w:rPr>
          <w:sz w:val="24"/>
          <w:szCs w:val="24"/>
        </w:rPr>
        <w:t xml:space="preserve"> i rashodi su </w:t>
      </w:r>
      <w:r w:rsidR="001220A5" w:rsidRPr="00B31E50">
        <w:rPr>
          <w:sz w:val="24"/>
          <w:szCs w:val="24"/>
        </w:rPr>
        <w:t>veći za 12,5%</w:t>
      </w:r>
      <w:r w:rsidR="000248FD" w:rsidRPr="00B31E50">
        <w:rPr>
          <w:sz w:val="24"/>
          <w:szCs w:val="24"/>
        </w:rPr>
        <w:t xml:space="preserve"> radi se o većem iznosu nego prošle godine zbog povećanih tr</w:t>
      </w:r>
      <w:r w:rsidR="00B31E50" w:rsidRPr="00B31E50">
        <w:rPr>
          <w:sz w:val="24"/>
          <w:szCs w:val="24"/>
        </w:rPr>
        <w:t>oškova plaća vatrogasaca i ostalih materijalnih rashoda i ulaganja</w:t>
      </w:r>
      <w:r w:rsidR="001220A5" w:rsidRPr="00B31E50">
        <w:rPr>
          <w:sz w:val="24"/>
          <w:szCs w:val="24"/>
        </w:rPr>
        <w:t>.</w:t>
      </w:r>
      <w:r w:rsidR="001220A5">
        <w:rPr>
          <w:sz w:val="24"/>
          <w:szCs w:val="24"/>
        </w:rPr>
        <w:t xml:space="preserve"> </w:t>
      </w:r>
    </w:p>
    <w:p w14:paraId="705A374F" w14:textId="77777777" w:rsidR="00BB2D7F" w:rsidRPr="0061716A" w:rsidRDefault="00BB2D7F" w:rsidP="00BB2D7F">
      <w:pPr>
        <w:jc w:val="both"/>
        <w:rPr>
          <w:sz w:val="24"/>
          <w:szCs w:val="24"/>
        </w:rPr>
      </w:pPr>
      <w:r w:rsidRPr="0061716A">
        <w:rPr>
          <w:sz w:val="24"/>
          <w:szCs w:val="24"/>
        </w:rPr>
        <w:t xml:space="preserve">Šifra 04 Ekonomski poslovi iznose 5.305.390,12 </w:t>
      </w:r>
      <w:r w:rsidRPr="0061716A">
        <w:rPr>
          <w:rFonts w:cstheme="minorHAnsi"/>
          <w:sz w:val="24"/>
          <w:szCs w:val="24"/>
        </w:rPr>
        <w:t>€</w:t>
      </w:r>
      <w:r w:rsidRPr="0061716A">
        <w:rPr>
          <w:sz w:val="24"/>
          <w:szCs w:val="24"/>
        </w:rPr>
        <w:t xml:space="preserve"> i porast je za 4 puta veća. Efekt rasta je na ulaganju u građevinske objekte (zgrada nove knjižnice).</w:t>
      </w:r>
    </w:p>
    <w:p w14:paraId="5008D187" w14:textId="77777777" w:rsidR="00BB2D7F" w:rsidRPr="0061716A" w:rsidRDefault="00BB2D7F" w:rsidP="00BB2D7F">
      <w:pPr>
        <w:jc w:val="both"/>
        <w:rPr>
          <w:sz w:val="24"/>
          <w:szCs w:val="24"/>
        </w:rPr>
      </w:pPr>
      <w:r w:rsidRPr="0061716A">
        <w:rPr>
          <w:sz w:val="24"/>
          <w:szCs w:val="24"/>
        </w:rPr>
        <w:t xml:space="preserve">Šifra 05 Zaštita okoliša iznosi Zaštita okoliša iznosi 2.604.346,32 </w:t>
      </w:r>
      <w:r w:rsidRPr="0061716A">
        <w:rPr>
          <w:rFonts w:cstheme="minorHAnsi"/>
          <w:sz w:val="24"/>
          <w:szCs w:val="24"/>
        </w:rPr>
        <w:t>€</w:t>
      </w:r>
      <w:r w:rsidRPr="0061716A">
        <w:rPr>
          <w:sz w:val="24"/>
          <w:szCs w:val="24"/>
        </w:rPr>
        <w:t xml:space="preserve"> i povećanje je 22,6%. Povećanje se odnosi na uređenje i održavanje javnih zelenih površina, održavanje javne rasvjete, održavanja javnih građevina i urbane opreme,  naknade za smanjenje količine miješanog komunalnog otpada, održavanje objekata oborinske odvodnje i lokalnih vodovoda.</w:t>
      </w:r>
    </w:p>
    <w:p w14:paraId="7D5AFD62" w14:textId="47653B6F" w:rsidR="00BB2D7F" w:rsidRPr="0061716A" w:rsidRDefault="00BB2D7F" w:rsidP="00BB2D7F">
      <w:pPr>
        <w:jc w:val="both"/>
        <w:rPr>
          <w:sz w:val="24"/>
          <w:szCs w:val="24"/>
        </w:rPr>
      </w:pPr>
      <w:r w:rsidRPr="0061716A">
        <w:rPr>
          <w:sz w:val="24"/>
          <w:szCs w:val="24"/>
        </w:rPr>
        <w:t>Šifra 06 Usluge unapređenja stanovanja i zajednice iznosi 24.</w:t>
      </w:r>
      <w:r w:rsidR="001220A5">
        <w:rPr>
          <w:sz w:val="24"/>
          <w:szCs w:val="24"/>
        </w:rPr>
        <w:t>708.735,72</w:t>
      </w:r>
      <w:r w:rsidRPr="0061716A">
        <w:rPr>
          <w:sz w:val="24"/>
          <w:szCs w:val="24"/>
        </w:rPr>
        <w:t xml:space="preserve"> </w:t>
      </w:r>
      <w:r w:rsidRPr="0061716A">
        <w:rPr>
          <w:rFonts w:cstheme="minorHAnsi"/>
          <w:sz w:val="24"/>
          <w:szCs w:val="24"/>
        </w:rPr>
        <w:t>€</w:t>
      </w:r>
      <w:r w:rsidRPr="0061716A">
        <w:rPr>
          <w:sz w:val="24"/>
          <w:szCs w:val="24"/>
        </w:rPr>
        <w:t xml:space="preserve"> i pad je za </w:t>
      </w:r>
      <w:r w:rsidR="001220A5">
        <w:rPr>
          <w:sz w:val="24"/>
          <w:szCs w:val="24"/>
        </w:rPr>
        <w:t>4</w:t>
      </w:r>
      <w:r w:rsidRPr="0061716A">
        <w:rPr>
          <w:sz w:val="24"/>
          <w:szCs w:val="24"/>
        </w:rPr>
        <w:t>% nego u prethodnoj godini. I dalje se nastavlja ulaganje na razvoju zajednice (šifra 062) koji podrazumijeva obnovu zgrada (gradske vijećnice, zgrade na adresi Tomislavova 40, zgrade Gradska Munjara s uključenim projektantskim i stručnim nadzorom, rekonstrukcija zgrade za novu knjižnicu, obnove osnovne škole I.K.</w:t>
      </w:r>
      <w:r>
        <w:rPr>
          <w:sz w:val="24"/>
          <w:szCs w:val="24"/>
        </w:rPr>
        <w:t xml:space="preserve"> </w:t>
      </w:r>
      <w:r w:rsidRPr="0061716A">
        <w:rPr>
          <w:sz w:val="24"/>
          <w:szCs w:val="24"/>
        </w:rPr>
        <w:t>Sakcin</w:t>
      </w:r>
      <w:r>
        <w:rPr>
          <w:sz w:val="24"/>
          <w:szCs w:val="24"/>
        </w:rPr>
        <w:t>ski</w:t>
      </w:r>
      <w:r w:rsidRPr="0061716A">
        <w:rPr>
          <w:sz w:val="24"/>
          <w:szCs w:val="24"/>
        </w:rPr>
        <w:t xml:space="preserve">, </w:t>
      </w:r>
      <w:proofErr w:type="spellStart"/>
      <w:r w:rsidRPr="0061716A">
        <w:rPr>
          <w:sz w:val="24"/>
          <w:szCs w:val="24"/>
        </w:rPr>
        <w:t>itd</w:t>
      </w:r>
      <w:proofErr w:type="spellEnd"/>
      <w:r w:rsidRPr="0061716A">
        <w:rPr>
          <w:sz w:val="24"/>
          <w:szCs w:val="24"/>
        </w:rPr>
        <w:t>).</w:t>
      </w:r>
    </w:p>
    <w:p w14:paraId="26B79489" w14:textId="77777777" w:rsidR="00BB2D7F" w:rsidRPr="0061716A" w:rsidRDefault="00BB2D7F" w:rsidP="00BB2D7F">
      <w:pPr>
        <w:jc w:val="both"/>
        <w:rPr>
          <w:sz w:val="24"/>
          <w:szCs w:val="24"/>
        </w:rPr>
      </w:pPr>
      <w:r w:rsidRPr="0061716A">
        <w:rPr>
          <w:sz w:val="24"/>
          <w:szCs w:val="24"/>
        </w:rPr>
        <w:lastRenderedPageBreak/>
        <w:t xml:space="preserve">Šifra 07 Zdravstvo iznosi 11.165,20 </w:t>
      </w:r>
      <w:r w:rsidRPr="0061716A">
        <w:rPr>
          <w:rFonts w:cstheme="minorHAnsi"/>
          <w:sz w:val="24"/>
          <w:szCs w:val="24"/>
        </w:rPr>
        <w:t>€</w:t>
      </w:r>
      <w:r w:rsidRPr="0061716A">
        <w:rPr>
          <w:sz w:val="24"/>
          <w:szCs w:val="24"/>
        </w:rPr>
        <w:t xml:space="preserve"> i čini smanjenje od 49,9% i to zbog manjeg iskazanog interesa od strane građana za Pomoć obiteljima za medicinski potpomognutu oplodnju i na  ostalim zdravstvenim uslugama.  </w:t>
      </w:r>
    </w:p>
    <w:p w14:paraId="6BCA1007" w14:textId="136258DF" w:rsidR="00BB2D7F" w:rsidRPr="0061716A" w:rsidRDefault="00BB2D7F" w:rsidP="00BB2D7F">
      <w:pPr>
        <w:jc w:val="both"/>
        <w:rPr>
          <w:sz w:val="24"/>
          <w:szCs w:val="24"/>
        </w:rPr>
      </w:pPr>
      <w:r w:rsidRPr="0061716A">
        <w:rPr>
          <w:sz w:val="24"/>
          <w:szCs w:val="24"/>
        </w:rPr>
        <w:t xml:space="preserve">Šifra 08 Rekreacija, kultura i religija iznosi </w:t>
      </w:r>
      <w:r w:rsidR="001220A5">
        <w:rPr>
          <w:sz w:val="24"/>
          <w:szCs w:val="24"/>
        </w:rPr>
        <w:t>10.635.758,16</w:t>
      </w:r>
      <w:r w:rsidRPr="0061716A">
        <w:rPr>
          <w:sz w:val="24"/>
          <w:szCs w:val="24"/>
        </w:rPr>
        <w:t xml:space="preserve"> </w:t>
      </w:r>
      <w:r w:rsidRPr="0061716A">
        <w:rPr>
          <w:rFonts w:cstheme="minorHAnsi"/>
          <w:sz w:val="24"/>
          <w:szCs w:val="24"/>
        </w:rPr>
        <w:t>€</w:t>
      </w:r>
      <w:r w:rsidRPr="0061716A">
        <w:rPr>
          <w:sz w:val="24"/>
          <w:szCs w:val="24"/>
        </w:rPr>
        <w:t xml:space="preserve"> i povećanje je za </w:t>
      </w:r>
      <w:r w:rsidR="001220A5">
        <w:rPr>
          <w:sz w:val="24"/>
          <w:szCs w:val="24"/>
        </w:rPr>
        <w:t>56%</w:t>
      </w:r>
      <w:r w:rsidRPr="0061716A">
        <w:rPr>
          <w:sz w:val="24"/>
          <w:szCs w:val="24"/>
        </w:rPr>
        <w:t>.</w:t>
      </w:r>
      <w:r w:rsidR="001220A5">
        <w:rPr>
          <w:sz w:val="24"/>
          <w:szCs w:val="24"/>
        </w:rPr>
        <w:t xml:space="preserve"> Efekt je na proračunskom korisniku Gradski muzej Sisak zbog troškova konstruktivne i cjelovite obnove objekta nakon potresa te Narodna knjižnica i čitaonica koja je nabavlja opremu i namještaj za novi prostor.</w:t>
      </w:r>
    </w:p>
    <w:p w14:paraId="41D5C897" w14:textId="4835A3E9" w:rsidR="00BB2D7F" w:rsidRPr="0061716A" w:rsidRDefault="00BB2D7F" w:rsidP="00BB2D7F">
      <w:pPr>
        <w:jc w:val="both"/>
        <w:rPr>
          <w:sz w:val="24"/>
          <w:szCs w:val="24"/>
        </w:rPr>
      </w:pPr>
      <w:r w:rsidRPr="0061716A">
        <w:rPr>
          <w:sz w:val="24"/>
          <w:szCs w:val="24"/>
        </w:rPr>
        <w:t xml:space="preserve">Šifra 09 Obrazovanje iznosi </w:t>
      </w:r>
      <w:r w:rsidR="001220A5">
        <w:rPr>
          <w:sz w:val="24"/>
          <w:szCs w:val="24"/>
        </w:rPr>
        <w:t xml:space="preserve">29.878.602,81 </w:t>
      </w:r>
      <w:r w:rsidRPr="0061716A">
        <w:rPr>
          <w:rFonts w:cstheme="minorHAnsi"/>
          <w:sz w:val="24"/>
          <w:szCs w:val="24"/>
        </w:rPr>
        <w:t>€</w:t>
      </w:r>
      <w:r w:rsidRPr="0061716A">
        <w:rPr>
          <w:sz w:val="24"/>
          <w:szCs w:val="24"/>
        </w:rPr>
        <w:t xml:space="preserve"> i povećanje je za 2</w:t>
      </w:r>
      <w:r w:rsidR="001220A5">
        <w:rPr>
          <w:sz w:val="24"/>
          <w:szCs w:val="24"/>
        </w:rPr>
        <w:t>1,7</w:t>
      </w:r>
      <w:r w:rsidRPr="0061716A">
        <w:rPr>
          <w:sz w:val="24"/>
          <w:szCs w:val="24"/>
        </w:rPr>
        <w:t xml:space="preserve">% i najveći efekt je na predškolskom obrazovanju gdje se radi o izgradnji Odgojno-obrazovnog kompleksa </w:t>
      </w:r>
      <w:proofErr w:type="spellStart"/>
      <w:r w:rsidRPr="0061716A">
        <w:rPr>
          <w:sz w:val="24"/>
          <w:szCs w:val="24"/>
        </w:rPr>
        <w:t>Galdovo</w:t>
      </w:r>
      <w:proofErr w:type="spellEnd"/>
      <w:r w:rsidRPr="0061716A">
        <w:rPr>
          <w:sz w:val="24"/>
          <w:szCs w:val="24"/>
        </w:rPr>
        <w:t xml:space="preserve">, te nadogradnji vrtića Različak i izgradnji vrtića Maslačak.  </w:t>
      </w:r>
      <w:r w:rsidR="001C6464">
        <w:rPr>
          <w:sz w:val="24"/>
          <w:szCs w:val="24"/>
        </w:rPr>
        <w:t>Na proračunskim korisnicima kod škola dolazi do poskupljenja namirnica za potrebe kuhinje kao i povećanja plaća prema odluci Vlade te na proračunskim korisnicima oba vrtića kod kojih također je došlo do povećanja cijena namirnica i ostalih troškova veznih za kuhinju ali rashoda za zaposlene.</w:t>
      </w:r>
    </w:p>
    <w:p w14:paraId="417D1FFF" w14:textId="539F7F70" w:rsidR="00BB2D7F" w:rsidRPr="0061716A" w:rsidRDefault="00BB2D7F" w:rsidP="00BB2D7F">
      <w:pPr>
        <w:jc w:val="both"/>
        <w:rPr>
          <w:sz w:val="24"/>
          <w:szCs w:val="24"/>
        </w:rPr>
      </w:pPr>
      <w:r w:rsidRPr="0061716A">
        <w:rPr>
          <w:sz w:val="24"/>
          <w:szCs w:val="24"/>
        </w:rPr>
        <w:t>Šifra 10 Socijalna zaštita iznosi 1.</w:t>
      </w:r>
      <w:r w:rsidR="001C6464">
        <w:rPr>
          <w:sz w:val="24"/>
          <w:szCs w:val="24"/>
        </w:rPr>
        <w:t>976.549,96</w:t>
      </w:r>
      <w:r w:rsidRPr="0061716A">
        <w:rPr>
          <w:sz w:val="24"/>
          <w:szCs w:val="24"/>
        </w:rPr>
        <w:t xml:space="preserve"> </w:t>
      </w:r>
      <w:r w:rsidRPr="0061716A">
        <w:rPr>
          <w:rFonts w:cstheme="minorHAnsi"/>
          <w:sz w:val="24"/>
          <w:szCs w:val="24"/>
        </w:rPr>
        <w:t>€</w:t>
      </w:r>
      <w:r w:rsidRPr="0061716A">
        <w:rPr>
          <w:sz w:val="24"/>
          <w:szCs w:val="24"/>
        </w:rPr>
        <w:t xml:space="preserve"> što čini pad od 6% i najveći efekt je u padu Ostale najamnine i zakupnine, u 2024 godini većina građana je zbrinuta za koje više Grad Sisak nije plaćen smještaj, kao što je bio slučaj u 2023. godini. Nastavlja se dalje s plaćanjem skela kako bi se osigurala sigurnost građana. </w:t>
      </w:r>
    </w:p>
    <w:bookmarkEnd w:id="11"/>
    <w:p w14:paraId="78415CFD" w14:textId="77777777" w:rsidR="00BB2D7F" w:rsidRPr="0061716A" w:rsidRDefault="00BB2D7F" w:rsidP="00BB2D7F">
      <w:pPr>
        <w:jc w:val="both"/>
        <w:rPr>
          <w:sz w:val="24"/>
          <w:szCs w:val="24"/>
        </w:rPr>
      </w:pPr>
    </w:p>
    <w:p w14:paraId="7E995090" w14:textId="77777777" w:rsidR="00BB2D7F" w:rsidRPr="00C37D12" w:rsidRDefault="00BB2D7F" w:rsidP="00BB2D7F">
      <w:pPr>
        <w:jc w:val="both"/>
        <w:rPr>
          <w:b/>
          <w:bCs/>
          <w:sz w:val="24"/>
          <w:szCs w:val="24"/>
        </w:rPr>
      </w:pPr>
      <w:bookmarkStart w:id="12" w:name="_Hlk128519087"/>
      <w:r w:rsidRPr="00C37D12">
        <w:rPr>
          <w:b/>
          <w:bCs/>
          <w:sz w:val="24"/>
          <w:szCs w:val="24"/>
        </w:rPr>
        <w:t>Bilješke uz Izvještaj o promjenama u vrijednosti i obujmu imovine i obveza  - Obrazac P-VIRO</w:t>
      </w:r>
    </w:p>
    <w:p w14:paraId="5AB4B1DA" w14:textId="4B147B28" w:rsidR="00BB2D7F" w:rsidRPr="00C37D12" w:rsidRDefault="00BB2D7F" w:rsidP="00BB2D7F">
      <w:pPr>
        <w:jc w:val="both"/>
        <w:rPr>
          <w:sz w:val="24"/>
          <w:szCs w:val="24"/>
        </w:rPr>
      </w:pPr>
      <w:bookmarkStart w:id="13" w:name="_Hlk160528633"/>
      <w:r w:rsidRPr="00C37D12">
        <w:rPr>
          <w:sz w:val="24"/>
          <w:szCs w:val="24"/>
        </w:rPr>
        <w:t xml:space="preserve">Smanjenje u obujmu imovine iznosi </w:t>
      </w:r>
      <w:r w:rsidR="00AB56BC">
        <w:rPr>
          <w:sz w:val="24"/>
          <w:szCs w:val="24"/>
        </w:rPr>
        <w:t>3</w:t>
      </w:r>
      <w:r w:rsidR="00AA0423">
        <w:rPr>
          <w:sz w:val="24"/>
          <w:szCs w:val="24"/>
        </w:rPr>
        <w:t>40</w:t>
      </w:r>
      <w:r w:rsidR="00AB56BC">
        <w:rPr>
          <w:sz w:val="24"/>
          <w:szCs w:val="24"/>
        </w:rPr>
        <w:t>.</w:t>
      </w:r>
      <w:r w:rsidR="0018761E">
        <w:rPr>
          <w:sz w:val="24"/>
          <w:szCs w:val="24"/>
        </w:rPr>
        <w:t>216</w:t>
      </w:r>
      <w:r w:rsidR="00AB56BC">
        <w:rPr>
          <w:sz w:val="24"/>
          <w:szCs w:val="24"/>
        </w:rPr>
        <w:t>,</w:t>
      </w:r>
      <w:r w:rsidR="0018761E">
        <w:rPr>
          <w:sz w:val="24"/>
          <w:szCs w:val="24"/>
        </w:rPr>
        <w:t>97</w:t>
      </w:r>
      <w:r w:rsidR="00C37D12">
        <w:rPr>
          <w:sz w:val="24"/>
          <w:szCs w:val="24"/>
        </w:rPr>
        <w:t xml:space="preserve"> </w:t>
      </w:r>
      <w:r w:rsidRPr="00C37D12">
        <w:rPr>
          <w:rFonts w:cstheme="minorHAnsi"/>
          <w:sz w:val="24"/>
          <w:szCs w:val="24"/>
        </w:rPr>
        <w:t xml:space="preserve">€ </w:t>
      </w:r>
      <w:r w:rsidRPr="00C37D12">
        <w:rPr>
          <w:sz w:val="24"/>
          <w:szCs w:val="24"/>
        </w:rPr>
        <w:t>i odnosi se na sljedeće promjene:</w:t>
      </w:r>
    </w:p>
    <w:p w14:paraId="6117D6AE" w14:textId="1749F783" w:rsidR="00BB2D7F" w:rsidRPr="00AA0423" w:rsidRDefault="00AA0423" w:rsidP="00BB2D7F">
      <w:pPr>
        <w:pStyle w:val="Odlomakpopisa"/>
        <w:numPr>
          <w:ilvl w:val="0"/>
          <w:numId w:val="4"/>
        </w:numPr>
        <w:spacing w:line="252" w:lineRule="auto"/>
        <w:jc w:val="both"/>
        <w:rPr>
          <w:rFonts w:eastAsia="Times New Roman"/>
          <w:sz w:val="24"/>
          <w:szCs w:val="24"/>
        </w:rPr>
      </w:pPr>
      <w:r>
        <w:rPr>
          <w:rFonts w:eastAsia="Times New Roman"/>
          <w:sz w:val="24"/>
          <w:szCs w:val="24"/>
        </w:rPr>
        <w:t xml:space="preserve">P002 - </w:t>
      </w:r>
      <w:r w:rsidR="00BB2D7F" w:rsidRPr="00AA0423">
        <w:rPr>
          <w:rFonts w:eastAsia="Times New Roman"/>
          <w:sz w:val="24"/>
          <w:szCs w:val="24"/>
        </w:rPr>
        <w:t xml:space="preserve">Prodaja zemljišta 32.451,00 </w:t>
      </w:r>
      <w:r w:rsidR="00BB2D7F" w:rsidRPr="00AA0423">
        <w:rPr>
          <w:rFonts w:eastAsia="Times New Roman" w:cstheme="minorHAnsi"/>
          <w:sz w:val="24"/>
          <w:szCs w:val="24"/>
        </w:rPr>
        <w:t>€</w:t>
      </w:r>
    </w:p>
    <w:p w14:paraId="4659C5C5" w14:textId="53EA7216" w:rsidR="00C37D12" w:rsidRPr="00AA0423" w:rsidRDefault="00AA0423" w:rsidP="00BB2D7F">
      <w:pPr>
        <w:pStyle w:val="Odlomakpopisa"/>
        <w:numPr>
          <w:ilvl w:val="0"/>
          <w:numId w:val="4"/>
        </w:numPr>
        <w:spacing w:line="252" w:lineRule="auto"/>
        <w:jc w:val="both"/>
        <w:rPr>
          <w:rFonts w:eastAsia="Times New Roman"/>
          <w:sz w:val="24"/>
          <w:szCs w:val="24"/>
        </w:rPr>
      </w:pPr>
      <w:r>
        <w:rPr>
          <w:rFonts w:eastAsia="Times New Roman"/>
          <w:sz w:val="24"/>
          <w:szCs w:val="24"/>
        </w:rPr>
        <w:t xml:space="preserve">P003 - </w:t>
      </w:r>
      <w:r w:rsidR="00B31E50" w:rsidRPr="00AA0423">
        <w:rPr>
          <w:rFonts w:eastAsia="Times New Roman"/>
          <w:sz w:val="24"/>
          <w:szCs w:val="24"/>
        </w:rPr>
        <w:t>Prodaja stanova</w:t>
      </w:r>
      <w:r w:rsidR="0018761E">
        <w:rPr>
          <w:rFonts w:eastAsia="Times New Roman"/>
          <w:sz w:val="24"/>
          <w:szCs w:val="24"/>
        </w:rPr>
        <w:t xml:space="preserve"> i otpis imovine</w:t>
      </w:r>
      <w:r w:rsidR="00B31E50" w:rsidRPr="00AA0423">
        <w:rPr>
          <w:rFonts w:eastAsia="Times New Roman"/>
          <w:sz w:val="24"/>
          <w:szCs w:val="24"/>
        </w:rPr>
        <w:t xml:space="preserve"> </w:t>
      </w:r>
      <w:r>
        <w:rPr>
          <w:rFonts w:eastAsia="Times New Roman"/>
          <w:sz w:val="24"/>
          <w:szCs w:val="24"/>
        </w:rPr>
        <w:t>81.</w:t>
      </w:r>
      <w:r w:rsidR="0018761E">
        <w:rPr>
          <w:rFonts w:eastAsia="Times New Roman"/>
          <w:sz w:val="24"/>
          <w:szCs w:val="24"/>
        </w:rPr>
        <w:t>455,11</w:t>
      </w:r>
      <w:r w:rsidR="00B31E50" w:rsidRPr="00AA0423">
        <w:rPr>
          <w:rFonts w:eastAsia="Times New Roman"/>
          <w:sz w:val="24"/>
          <w:szCs w:val="24"/>
        </w:rPr>
        <w:t xml:space="preserve"> </w:t>
      </w:r>
      <w:r w:rsidR="00B31E50" w:rsidRPr="00AA0423">
        <w:rPr>
          <w:rFonts w:eastAsia="Times New Roman" w:cstheme="minorHAnsi"/>
          <w:sz w:val="24"/>
          <w:szCs w:val="24"/>
        </w:rPr>
        <w:t>€</w:t>
      </w:r>
    </w:p>
    <w:p w14:paraId="3E5DC029" w14:textId="7FC5B420" w:rsidR="00BB2D7F" w:rsidRPr="008B78C3" w:rsidRDefault="00AA0423" w:rsidP="00BB2D7F">
      <w:pPr>
        <w:pStyle w:val="Odlomakpopisa"/>
        <w:numPr>
          <w:ilvl w:val="0"/>
          <w:numId w:val="4"/>
        </w:numPr>
        <w:spacing w:line="252" w:lineRule="auto"/>
        <w:jc w:val="both"/>
        <w:rPr>
          <w:rFonts w:eastAsia="Times New Roman"/>
          <w:sz w:val="24"/>
          <w:szCs w:val="24"/>
        </w:rPr>
      </w:pPr>
      <w:r>
        <w:rPr>
          <w:rFonts w:eastAsia="Times New Roman"/>
          <w:sz w:val="24"/>
          <w:szCs w:val="24"/>
        </w:rPr>
        <w:t xml:space="preserve">P029 - </w:t>
      </w:r>
      <w:r w:rsidR="00BB2D7F" w:rsidRPr="008B78C3">
        <w:rPr>
          <w:rFonts w:eastAsia="Times New Roman"/>
          <w:sz w:val="24"/>
          <w:szCs w:val="24"/>
        </w:rPr>
        <w:t xml:space="preserve">Oslobođenje od plaćanja komunalnog doprinosa 214.151,00 </w:t>
      </w:r>
      <w:r w:rsidR="00BB2D7F" w:rsidRPr="008B78C3">
        <w:rPr>
          <w:rFonts w:eastAsia="Times New Roman" w:cstheme="minorHAnsi"/>
          <w:sz w:val="24"/>
          <w:szCs w:val="24"/>
        </w:rPr>
        <w:t>€</w:t>
      </w:r>
    </w:p>
    <w:p w14:paraId="2DA1CA59" w14:textId="600F5582" w:rsidR="00BB2D7F" w:rsidRPr="008B78C3" w:rsidRDefault="00AA0423" w:rsidP="00BB2D7F">
      <w:pPr>
        <w:pStyle w:val="Odlomakpopisa"/>
        <w:numPr>
          <w:ilvl w:val="0"/>
          <w:numId w:val="4"/>
        </w:numPr>
        <w:spacing w:line="252" w:lineRule="auto"/>
        <w:jc w:val="both"/>
        <w:rPr>
          <w:rFonts w:eastAsia="Times New Roman"/>
          <w:sz w:val="24"/>
          <w:szCs w:val="24"/>
        </w:rPr>
      </w:pPr>
      <w:r>
        <w:rPr>
          <w:rFonts w:eastAsia="Times New Roman"/>
          <w:sz w:val="24"/>
          <w:szCs w:val="24"/>
        </w:rPr>
        <w:t xml:space="preserve">P029 - </w:t>
      </w:r>
      <w:r w:rsidR="00BB2D7F" w:rsidRPr="008B78C3">
        <w:rPr>
          <w:rFonts w:eastAsia="Times New Roman"/>
          <w:sz w:val="24"/>
          <w:szCs w:val="24"/>
        </w:rPr>
        <w:t xml:space="preserve">Oslobođenje od plaćanja komunalne naknade 6.695,00 </w:t>
      </w:r>
      <w:r w:rsidR="00BB2D7F" w:rsidRPr="008B78C3">
        <w:rPr>
          <w:rFonts w:eastAsia="Times New Roman" w:cstheme="minorHAnsi"/>
          <w:sz w:val="24"/>
          <w:szCs w:val="24"/>
        </w:rPr>
        <w:t>€</w:t>
      </w:r>
    </w:p>
    <w:p w14:paraId="5663FC74" w14:textId="68E5B5C2" w:rsidR="00FF4B17" w:rsidRPr="00FF4B17" w:rsidRDefault="00FF4B17" w:rsidP="00FF4B17">
      <w:pPr>
        <w:pStyle w:val="Odlomakpopisa"/>
        <w:numPr>
          <w:ilvl w:val="0"/>
          <w:numId w:val="4"/>
        </w:numPr>
        <w:spacing w:line="252" w:lineRule="auto"/>
        <w:jc w:val="both"/>
        <w:rPr>
          <w:rFonts w:eastAsia="Times New Roman"/>
          <w:sz w:val="24"/>
          <w:szCs w:val="24"/>
        </w:rPr>
      </w:pPr>
      <w:r w:rsidRPr="008B78C3">
        <w:rPr>
          <w:rFonts w:eastAsia="Times New Roman"/>
          <w:sz w:val="24"/>
          <w:szCs w:val="24"/>
        </w:rPr>
        <w:t>Dugotrajna nefinancijska imovina u pripremi smanjena je za iznos od 5.464,86 € jer je</w:t>
      </w:r>
      <w:r w:rsidRPr="00FF4B17">
        <w:rPr>
          <w:rFonts w:eastAsia="Times New Roman"/>
          <w:sz w:val="24"/>
          <w:szCs w:val="24"/>
        </w:rPr>
        <w:t xml:space="preserve"> staro idejno rješenje rekonstrukcije poslovne zgrade u Sisku, Trg Ljudevita Posavskog 1 iz 2008. godine stavljeno izvan upotrebe usvajanjem novog idejnog rješenja osnivača. (proračunski korisnik </w:t>
      </w:r>
      <w:r w:rsidRPr="00FF4B17">
        <w:rPr>
          <w:rFonts w:cstheme="minorHAnsi"/>
          <w:sz w:val="24"/>
          <w:szCs w:val="24"/>
        </w:rPr>
        <w:t>Narodna knjižnica i čitaonica Vlado Gotovac Sisak</w:t>
      </w:r>
      <w:r w:rsidRPr="00FF4B17">
        <w:rPr>
          <w:rFonts w:eastAsia="Times New Roman"/>
          <w:sz w:val="24"/>
          <w:szCs w:val="24"/>
        </w:rPr>
        <w:t xml:space="preserve">) </w:t>
      </w:r>
    </w:p>
    <w:p w14:paraId="32DC8FED" w14:textId="221B6DCD" w:rsidR="00BB2D7F" w:rsidRPr="00C37D12" w:rsidRDefault="00BB2D7F" w:rsidP="00BB2D7F">
      <w:pPr>
        <w:jc w:val="both"/>
        <w:rPr>
          <w:sz w:val="24"/>
          <w:szCs w:val="24"/>
        </w:rPr>
      </w:pPr>
      <w:r w:rsidRPr="00C37D12">
        <w:rPr>
          <w:sz w:val="24"/>
          <w:szCs w:val="24"/>
        </w:rPr>
        <w:t xml:space="preserve">Povećanje u obujmu imovine iznosi </w:t>
      </w:r>
      <w:r w:rsidR="00A3656A">
        <w:rPr>
          <w:sz w:val="24"/>
          <w:szCs w:val="24"/>
        </w:rPr>
        <w:t>6.534.586,40</w:t>
      </w:r>
      <w:r w:rsidRPr="00C37D12">
        <w:rPr>
          <w:sz w:val="24"/>
          <w:szCs w:val="24"/>
        </w:rPr>
        <w:t xml:space="preserve"> </w:t>
      </w:r>
      <w:r w:rsidRPr="00C37D12">
        <w:rPr>
          <w:rFonts w:cstheme="minorHAnsi"/>
          <w:sz w:val="24"/>
          <w:szCs w:val="24"/>
        </w:rPr>
        <w:t xml:space="preserve">€ </w:t>
      </w:r>
      <w:r w:rsidRPr="00C37D12">
        <w:rPr>
          <w:sz w:val="24"/>
          <w:szCs w:val="24"/>
        </w:rPr>
        <w:t>i odnosi se na sljedeće promjene:</w:t>
      </w:r>
    </w:p>
    <w:p w14:paraId="528A3789" w14:textId="65387602" w:rsidR="00BB2D7F" w:rsidRPr="00C37D12" w:rsidRDefault="00BB2D7F" w:rsidP="00BB2D7F">
      <w:pPr>
        <w:pStyle w:val="Odlomakpopisa"/>
        <w:numPr>
          <w:ilvl w:val="0"/>
          <w:numId w:val="4"/>
        </w:numPr>
        <w:spacing w:line="252" w:lineRule="auto"/>
        <w:jc w:val="both"/>
        <w:rPr>
          <w:rFonts w:eastAsia="Times New Roman"/>
          <w:sz w:val="24"/>
          <w:szCs w:val="24"/>
        </w:rPr>
      </w:pPr>
      <w:r w:rsidRPr="00C37D12">
        <w:rPr>
          <w:rFonts w:eastAsia="Times New Roman"/>
          <w:sz w:val="24"/>
          <w:szCs w:val="24"/>
        </w:rPr>
        <w:t xml:space="preserve">Dionice i udjeli u glavnici </w:t>
      </w:r>
      <w:r w:rsidRPr="006B24BF">
        <w:rPr>
          <w:rFonts w:eastAsia="Times New Roman"/>
          <w:sz w:val="24"/>
          <w:szCs w:val="24"/>
        </w:rPr>
        <w:t>4.969.447</w:t>
      </w:r>
      <w:r w:rsidR="00F514DB">
        <w:rPr>
          <w:rFonts w:eastAsia="Times New Roman"/>
          <w:sz w:val="24"/>
          <w:szCs w:val="24"/>
        </w:rPr>
        <w:t>,00</w:t>
      </w:r>
      <w:r w:rsidRPr="00C37D12">
        <w:rPr>
          <w:rFonts w:eastAsia="Times New Roman"/>
          <w:sz w:val="24"/>
          <w:szCs w:val="24"/>
        </w:rPr>
        <w:t xml:space="preserve"> </w:t>
      </w:r>
      <w:r w:rsidRPr="00C37D12">
        <w:rPr>
          <w:rFonts w:eastAsia="Times New Roman" w:cstheme="minorHAnsi"/>
          <w:sz w:val="24"/>
          <w:szCs w:val="24"/>
        </w:rPr>
        <w:t>€ (napravljeno je usklađenje temeljnog kapitala s trgovačkim društvima)</w:t>
      </w:r>
    </w:p>
    <w:p w14:paraId="1B8164B4" w14:textId="49E8DDE4" w:rsidR="00BB2D7F" w:rsidRPr="00264A89" w:rsidRDefault="00BB2D7F" w:rsidP="00BB2D7F">
      <w:pPr>
        <w:pStyle w:val="Odlomakpopisa"/>
        <w:numPr>
          <w:ilvl w:val="0"/>
          <w:numId w:val="4"/>
        </w:numPr>
        <w:spacing w:line="252" w:lineRule="auto"/>
        <w:jc w:val="both"/>
        <w:rPr>
          <w:rFonts w:eastAsia="Times New Roman"/>
          <w:sz w:val="24"/>
          <w:szCs w:val="24"/>
        </w:rPr>
      </w:pPr>
      <w:r w:rsidRPr="00C37D12">
        <w:rPr>
          <w:rFonts w:eastAsia="Times New Roman" w:cstheme="minorHAnsi"/>
          <w:sz w:val="24"/>
          <w:szCs w:val="24"/>
        </w:rPr>
        <w:t xml:space="preserve">Proizvedena dugotrajna imovina </w:t>
      </w:r>
      <w:r w:rsidR="00425FB0">
        <w:rPr>
          <w:rFonts w:eastAsia="Times New Roman" w:cstheme="minorHAnsi"/>
          <w:sz w:val="24"/>
          <w:szCs w:val="24"/>
        </w:rPr>
        <w:t>1</w:t>
      </w:r>
      <w:r w:rsidR="006B24BF">
        <w:rPr>
          <w:rFonts w:eastAsia="Times New Roman" w:cstheme="minorHAnsi"/>
          <w:sz w:val="24"/>
          <w:szCs w:val="24"/>
        </w:rPr>
        <w:t>.489.7</w:t>
      </w:r>
      <w:r w:rsidR="00F514DB">
        <w:rPr>
          <w:rFonts w:eastAsia="Times New Roman" w:cstheme="minorHAnsi"/>
          <w:sz w:val="24"/>
          <w:szCs w:val="24"/>
        </w:rPr>
        <w:t>7</w:t>
      </w:r>
      <w:r w:rsidR="006B24BF">
        <w:rPr>
          <w:rFonts w:eastAsia="Times New Roman" w:cstheme="minorHAnsi"/>
          <w:sz w:val="24"/>
          <w:szCs w:val="24"/>
        </w:rPr>
        <w:t>2,63</w:t>
      </w:r>
      <w:r w:rsidRPr="00C37D12">
        <w:rPr>
          <w:rFonts w:eastAsia="Times New Roman" w:cstheme="minorHAnsi"/>
          <w:sz w:val="24"/>
          <w:szCs w:val="24"/>
        </w:rPr>
        <w:t xml:space="preserve"> € (povećanje imovine radi javne rasvjete, cesta i naslijeđenog automobila</w:t>
      </w:r>
      <w:r w:rsidR="00AA0423">
        <w:rPr>
          <w:rFonts w:eastAsia="Times New Roman" w:cstheme="minorHAnsi"/>
          <w:sz w:val="24"/>
          <w:szCs w:val="24"/>
        </w:rPr>
        <w:t xml:space="preserve">, te prijenosa imovine u OŠ 22. lipanj, </w:t>
      </w:r>
      <w:proofErr w:type="spellStart"/>
      <w:r w:rsidR="00AA0423">
        <w:rPr>
          <w:rFonts w:eastAsia="Times New Roman" w:cstheme="minorHAnsi"/>
          <w:sz w:val="24"/>
          <w:szCs w:val="24"/>
        </w:rPr>
        <w:t>Galdovo</w:t>
      </w:r>
      <w:proofErr w:type="spellEnd"/>
      <w:r w:rsidR="00AA0423">
        <w:rPr>
          <w:rFonts w:eastAsia="Times New Roman" w:cstheme="minorHAnsi"/>
          <w:sz w:val="24"/>
          <w:szCs w:val="24"/>
        </w:rPr>
        <w:t xml:space="preserve">, </w:t>
      </w:r>
      <w:proofErr w:type="spellStart"/>
      <w:r w:rsidR="00AA0423">
        <w:rPr>
          <w:rFonts w:eastAsia="Times New Roman" w:cstheme="minorHAnsi"/>
          <w:sz w:val="24"/>
          <w:szCs w:val="24"/>
        </w:rPr>
        <w:t>Viktorovac</w:t>
      </w:r>
      <w:proofErr w:type="spellEnd"/>
      <w:r w:rsidR="00AA0423">
        <w:rPr>
          <w:rFonts w:eastAsia="Times New Roman" w:cstheme="minorHAnsi"/>
          <w:sz w:val="24"/>
          <w:szCs w:val="24"/>
        </w:rPr>
        <w:t xml:space="preserve">, Sela, </w:t>
      </w:r>
      <w:proofErr w:type="spellStart"/>
      <w:r w:rsidR="00AA0423">
        <w:rPr>
          <w:rFonts w:eastAsia="Times New Roman" w:cstheme="minorHAnsi"/>
          <w:sz w:val="24"/>
          <w:szCs w:val="24"/>
        </w:rPr>
        <w:t>I.K.Sakcinskog</w:t>
      </w:r>
      <w:proofErr w:type="spellEnd"/>
      <w:r w:rsidR="00AA0423">
        <w:rPr>
          <w:rFonts w:eastAsia="Times New Roman" w:cstheme="minorHAnsi"/>
          <w:sz w:val="24"/>
          <w:szCs w:val="24"/>
        </w:rPr>
        <w:t xml:space="preserve"> od strane MZO)</w:t>
      </w:r>
    </w:p>
    <w:p w14:paraId="4E011060" w14:textId="0DF1AA20" w:rsidR="00BB2D7F" w:rsidRDefault="00FF4B17" w:rsidP="00FF4B17">
      <w:pPr>
        <w:pStyle w:val="Odlomakpopisa"/>
        <w:numPr>
          <w:ilvl w:val="0"/>
          <w:numId w:val="4"/>
        </w:numPr>
        <w:spacing w:line="252" w:lineRule="auto"/>
        <w:jc w:val="both"/>
        <w:rPr>
          <w:rFonts w:eastAsia="Times New Roman"/>
          <w:sz w:val="24"/>
          <w:szCs w:val="24"/>
        </w:rPr>
      </w:pPr>
      <w:r w:rsidRPr="00C37D12">
        <w:rPr>
          <w:rFonts w:eastAsia="Times New Roman" w:cstheme="minorHAnsi"/>
          <w:sz w:val="24"/>
          <w:szCs w:val="24"/>
        </w:rPr>
        <w:t xml:space="preserve">Proizvedena dugotrajna imovina </w:t>
      </w:r>
      <w:r w:rsidR="00425FB0">
        <w:rPr>
          <w:rFonts w:eastAsia="Times New Roman"/>
          <w:sz w:val="24"/>
          <w:szCs w:val="24"/>
        </w:rPr>
        <w:t>75.366,77</w:t>
      </w:r>
      <w:r>
        <w:rPr>
          <w:rFonts w:eastAsia="Times New Roman"/>
          <w:sz w:val="24"/>
          <w:szCs w:val="24"/>
        </w:rPr>
        <w:t xml:space="preserve"> </w:t>
      </w:r>
      <w:r>
        <w:rPr>
          <w:rFonts w:eastAsia="Times New Roman" w:cstheme="minorHAnsi"/>
          <w:sz w:val="24"/>
          <w:szCs w:val="24"/>
        </w:rPr>
        <w:t>€</w:t>
      </w:r>
      <w:r>
        <w:rPr>
          <w:rFonts w:eastAsia="Times New Roman"/>
          <w:sz w:val="24"/>
          <w:szCs w:val="24"/>
        </w:rPr>
        <w:t xml:space="preserve"> </w:t>
      </w:r>
      <w:r w:rsidRPr="00FF4B17">
        <w:rPr>
          <w:rFonts w:eastAsia="Times New Roman"/>
          <w:sz w:val="24"/>
          <w:szCs w:val="24"/>
        </w:rPr>
        <w:t>odnosi se na imovinu koja se vodila u poslovnim knjigama Ministarstva znanosti i obrazovanja te je temeljem odluke  prenesena  u poslovne knjige škol</w:t>
      </w:r>
      <w:r>
        <w:rPr>
          <w:rFonts w:eastAsia="Times New Roman"/>
          <w:sz w:val="24"/>
          <w:szCs w:val="24"/>
        </w:rPr>
        <w:t>a</w:t>
      </w:r>
      <w:r w:rsidRPr="00FF4B17">
        <w:rPr>
          <w:rFonts w:eastAsia="Times New Roman"/>
          <w:sz w:val="24"/>
          <w:szCs w:val="24"/>
        </w:rPr>
        <w:t xml:space="preserve"> kao sudionice projekta Podrška provedbi cjelovite kurikularne reforme</w:t>
      </w:r>
      <w:r>
        <w:rPr>
          <w:rFonts w:eastAsia="Times New Roman"/>
          <w:sz w:val="24"/>
          <w:szCs w:val="24"/>
        </w:rPr>
        <w:t>.</w:t>
      </w:r>
    </w:p>
    <w:p w14:paraId="6143CB8C" w14:textId="77777777" w:rsidR="00AA0423" w:rsidRPr="00E50425" w:rsidRDefault="00AA0423" w:rsidP="00FF4B17">
      <w:pPr>
        <w:pStyle w:val="Odlomakpopisa"/>
        <w:numPr>
          <w:ilvl w:val="0"/>
          <w:numId w:val="4"/>
        </w:numPr>
        <w:spacing w:line="252" w:lineRule="auto"/>
        <w:jc w:val="both"/>
        <w:rPr>
          <w:rFonts w:eastAsia="Times New Roman"/>
          <w:sz w:val="24"/>
          <w:szCs w:val="24"/>
        </w:rPr>
      </w:pPr>
    </w:p>
    <w:bookmarkEnd w:id="12"/>
    <w:bookmarkEnd w:id="13"/>
    <w:p w14:paraId="19DE1B8D" w14:textId="77777777" w:rsidR="00BB2D7F" w:rsidRPr="0061716A" w:rsidRDefault="00BB2D7F" w:rsidP="00BB2D7F">
      <w:pPr>
        <w:jc w:val="both"/>
        <w:rPr>
          <w:b/>
          <w:bCs/>
          <w:sz w:val="24"/>
          <w:szCs w:val="24"/>
        </w:rPr>
      </w:pPr>
      <w:r w:rsidRPr="0061716A">
        <w:rPr>
          <w:b/>
          <w:bCs/>
          <w:sz w:val="24"/>
          <w:szCs w:val="24"/>
        </w:rPr>
        <w:lastRenderedPageBreak/>
        <w:t xml:space="preserve">Bilješke uz Izvještaj o obvezama – Obrazac </w:t>
      </w:r>
    </w:p>
    <w:p w14:paraId="78D3C08B" w14:textId="44BF84EC" w:rsidR="00BB2D7F" w:rsidRPr="0061716A" w:rsidRDefault="00BB2D7F" w:rsidP="00BB2D7F">
      <w:pPr>
        <w:jc w:val="both"/>
        <w:rPr>
          <w:sz w:val="24"/>
          <w:szCs w:val="24"/>
        </w:rPr>
      </w:pPr>
      <w:r w:rsidRPr="0061716A">
        <w:rPr>
          <w:sz w:val="24"/>
          <w:szCs w:val="24"/>
        </w:rPr>
        <w:t xml:space="preserve">V001 Stanje obveza na početku izvještajnog razdoblja iznosi </w:t>
      </w:r>
      <w:r w:rsidR="001C6464">
        <w:rPr>
          <w:sz w:val="24"/>
          <w:szCs w:val="24"/>
        </w:rPr>
        <w:t>1</w:t>
      </w:r>
      <w:r w:rsidR="00757606">
        <w:rPr>
          <w:sz w:val="24"/>
          <w:szCs w:val="24"/>
        </w:rPr>
        <w:t>6</w:t>
      </w:r>
      <w:r w:rsidR="001C6464">
        <w:rPr>
          <w:sz w:val="24"/>
          <w:szCs w:val="24"/>
        </w:rPr>
        <w:t>.</w:t>
      </w:r>
      <w:r w:rsidR="00757606">
        <w:rPr>
          <w:sz w:val="24"/>
          <w:szCs w:val="24"/>
        </w:rPr>
        <w:t>623.871,94</w:t>
      </w:r>
      <w:r w:rsidRPr="0061716A">
        <w:rPr>
          <w:sz w:val="24"/>
          <w:szCs w:val="24"/>
        </w:rPr>
        <w:t xml:space="preserve"> </w:t>
      </w:r>
      <w:r w:rsidRPr="0061716A">
        <w:rPr>
          <w:rFonts w:cstheme="minorHAnsi"/>
          <w:sz w:val="24"/>
          <w:szCs w:val="24"/>
        </w:rPr>
        <w:t>€</w:t>
      </w:r>
      <w:r w:rsidRPr="0061716A">
        <w:rPr>
          <w:sz w:val="24"/>
          <w:szCs w:val="24"/>
        </w:rPr>
        <w:t xml:space="preserve">. </w:t>
      </w:r>
    </w:p>
    <w:p w14:paraId="6E8E89E8" w14:textId="4CBA5D4D" w:rsidR="00BB2D7F" w:rsidRPr="0061716A" w:rsidRDefault="00BB2D7F" w:rsidP="00BB2D7F">
      <w:pPr>
        <w:jc w:val="both"/>
        <w:rPr>
          <w:sz w:val="24"/>
          <w:szCs w:val="24"/>
        </w:rPr>
      </w:pPr>
      <w:r w:rsidRPr="0061716A">
        <w:rPr>
          <w:sz w:val="24"/>
          <w:szCs w:val="24"/>
        </w:rPr>
        <w:t xml:space="preserve">V002 Povećanje obveza od 01.01.2024.-31.12.2024. iznosi </w:t>
      </w:r>
      <w:r w:rsidR="00757606">
        <w:rPr>
          <w:sz w:val="24"/>
          <w:szCs w:val="24"/>
        </w:rPr>
        <w:t>93.</w:t>
      </w:r>
      <w:r w:rsidR="00B9700B">
        <w:rPr>
          <w:sz w:val="24"/>
          <w:szCs w:val="24"/>
        </w:rPr>
        <w:t>821.415.27</w:t>
      </w:r>
      <w:r w:rsidRPr="0061716A">
        <w:rPr>
          <w:sz w:val="24"/>
          <w:szCs w:val="24"/>
        </w:rPr>
        <w:t xml:space="preserve"> </w:t>
      </w:r>
      <w:r w:rsidRPr="0061716A">
        <w:rPr>
          <w:rFonts w:cstheme="minorHAnsi"/>
          <w:sz w:val="24"/>
          <w:szCs w:val="24"/>
        </w:rPr>
        <w:t>€</w:t>
      </w:r>
      <w:r w:rsidRPr="0061716A">
        <w:rPr>
          <w:sz w:val="24"/>
          <w:szCs w:val="24"/>
        </w:rPr>
        <w:t>.</w:t>
      </w:r>
    </w:p>
    <w:p w14:paraId="6D4D7B65" w14:textId="4C6ABA11" w:rsidR="00BB2D7F" w:rsidRPr="0061716A" w:rsidRDefault="00BB2D7F" w:rsidP="00BB2D7F">
      <w:pPr>
        <w:jc w:val="both"/>
        <w:rPr>
          <w:sz w:val="24"/>
          <w:szCs w:val="24"/>
        </w:rPr>
      </w:pPr>
      <w:r w:rsidRPr="0061716A">
        <w:rPr>
          <w:sz w:val="24"/>
          <w:szCs w:val="24"/>
        </w:rPr>
        <w:t xml:space="preserve">V004 Podmirene obveze od 01.01.2023.-31.12.2023. iznose </w:t>
      </w:r>
      <w:r w:rsidR="00757606">
        <w:rPr>
          <w:sz w:val="24"/>
          <w:szCs w:val="24"/>
        </w:rPr>
        <w:t>88.29</w:t>
      </w:r>
      <w:r w:rsidR="00B9700B">
        <w:rPr>
          <w:sz w:val="24"/>
          <w:szCs w:val="24"/>
        </w:rPr>
        <w:t>3</w:t>
      </w:r>
      <w:r w:rsidR="00757606">
        <w:rPr>
          <w:sz w:val="24"/>
          <w:szCs w:val="24"/>
        </w:rPr>
        <w:t>.705,57</w:t>
      </w:r>
      <w:r w:rsidRPr="0061716A">
        <w:rPr>
          <w:sz w:val="24"/>
          <w:szCs w:val="24"/>
        </w:rPr>
        <w:t xml:space="preserve"> </w:t>
      </w:r>
      <w:r w:rsidRPr="0061716A">
        <w:rPr>
          <w:rFonts w:cstheme="minorHAnsi"/>
          <w:sz w:val="24"/>
          <w:szCs w:val="24"/>
        </w:rPr>
        <w:t>€</w:t>
      </w:r>
      <w:r w:rsidRPr="0061716A">
        <w:rPr>
          <w:sz w:val="24"/>
          <w:szCs w:val="24"/>
        </w:rPr>
        <w:t>.</w:t>
      </w:r>
    </w:p>
    <w:p w14:paraId="5083C41B" w14:textId="0E7A2172" w:rsidR="00BB2D7F" w:rsidRPr="0061716A" w:rsidRDefault="00BB2D7F" w:rsidP="00BB2D7F">
      <w:pPr>
        <w:jc w:val="both"/>
        <w:rPr>
          <w:sz w:val="24"/>
          <w:szCs w:val="24"/>
        </w:rPr>
      </w:pPr>
      <w:r w:rsidRPr="0061716A">
        <w:rPr>
          <w:sz w:val="24"/>
          <w:szCs w:val="24"/>
        </w:rPr>
        <w:t xml:space="preserve">V006 Stanje obveza na kraju izvještajnog razdoblja iznosi </w:t>
      </w:r>
      <w:r w:rsidR="00757606">
        <w:rPr>
          <w:sz w:val="24"/>
          <w:szCs w:val="24"/>
        </w:rPr>
        <w:t>2</w:t>
      </w:r>
      <w:r w:rsidR="00B9700B">
        <w:rPr>
          <w:sz w:val="24"/>
          <w:szCs w:val="24"/>
        </w:rPr>
        <w:t>2</w:t>
      </w:r>
      <w:r w:rsidR="00757606">
        <w:rPr>
          <w:sz w:val="24"/>
          <w:szCs w:val="24"/>
        </w:rPr>
        <w:t>.</w:t>
      </w:r>
      <w:r w:rsidR="00B9700B">
        <w:rPr>
          <w:sz w:val="24"/>
          <w:szCs w:val="24"/>
        </w:rPr>
        <w:t>151.582,64</w:t>
      </w:r>
      <w:r w:rsidRPr="0061716A">
        <w:rPr>
          <w:sz w:val="24"/>
          <w:szCs w:val="24"/>
        </w:rPr>
        <w:t xml:space="preserve"> </w:t>
      </w:r>
      <w:r w:rsidRPr="0061716A">
        <w:rPr>
          <w:rFonts w:cstheme="minorHAnsi"/>
          <w:sz w:val="24"/>
          <w:szCs w:val="24"/>
        </w:rPr>
        <w:t>€</w:t>
      </w:r>
      <w:r w:rsidRPr="0061716A">
        <w:rPr>
          <w:sz w:val="24"/>
          <w:szCs w:val="24"/>
        </w:rPr>
        <w:t xml:space="preserve">, od čega su  nedospjele obveze </w:t>
      </w:r>
      <w:r w:rsidR="00B9700B">
        <w:rPr>
          <w:sz w:val="24"/>
          <w:szCs w:val="24"/>
        </w:rPr>
        <w:t>22.034.275,33</w:t>
      </w:r>
      <w:r w:rsidRPr="0061716A">
        <w:rPr>
          <w:sz w:val="24"/>
          <w:szCs w:val="24"/>
        </w:rPr>
        <w:t xml:space="preserve"> </w:t>
      </w:r>
      <w:r w:rsidRPr="0061716A">
        <w:rPr>
          <w:rFonts w:cstheme="minorHAnsi"/>
          <w:sz w:val="24"/>
          <w:szCs w:val="24"/>
        </w:rPr>
        <w:t>€</w:t>
      </w:r>
      <w:r w:rsidRPr="0061716A">
        <w:rPr>
          <w:sz w:val="24"/>
          <w:szCs w:val="24"/>
        </w:rPr>
        <w:t xml:space="preserve">, a dospjele obveze </w:t>
      </w:r>
      <w:r w:rsidR="00757606">
        <w:rPr>
          <w:sz w:val="24"/>
          <w:szCs w:val="24"/>
        </w:rPr>
        <w:t>117.307,31</w:t>
      </w:r>
      <w:r w:rsidRPr="0061716A">
        <w:rPr>
          <w:sz w:val="24"/>
          <w:szCs w:val="24"/>
        </w:rPr>
        <w:t xml:space="preserve"> </w:t>
      </w:r>
      <w:r w:rsidRPr="0061716A">
        <w:rPr>
          <w:rFonts w:cstheme="minorHAnsi"/>
          <w:sz w:val="24"/>
          <w:szCs w:val="24"/>
        </w:rPr>
        <w:t>€</w:t>
      </w:r>
      <w:r w:rsidRPr="0061716A">
        <w:rPr>
          <w:sz w:val="24"/>
          <w:szCs w:val="24"/>
        </w:rPr>
        <w:t>.</w:t>
      </w:r>
    </w:p>
    <w:p w14:paraId="6A0727BB" w14:textId="676670FF" w:rsidR="00BB2D7F" w:rsidRPr="0061716A" w:rsidRDefault="00BB2D7F" w:rsidP="00BB2D7F">
      <w:pPr>
        <w:jc w:val="both"/>
        <w:rPr>
          <w:sz w:val="24"/>
          <w:szCs w:val="24"/>
        </w:rPr>
      </w:pPr>
      <w:r w:rsidRPr="0061716A">
        <w:rPr>
          <w:sz w:val="24"/>
          <w:szCs w:val="24"/>
        </w:rPr>
        <w:t xml:space="preserve">Dospjele nepodmirene obveze (šifra V007) iznose </w:t>
      </w:r>
      <w:r w:rsidR="001C6464">
        <w:rPr>
          <w:sz w:val="24"/>
          <w:szCs w:val="24"/>
        </w:rPr>
        <w:t>117.307,31</w:t>
      </w:r>
      <w:r w:rsidRPr="0061716A">
        <w:rPr>
          <w:sz w:val="24"/>
          <w:szCs w:val="24"/>
        </w:rPr>
        <w:t xml:space="preserve"> </w:t>
      </w:r>
      <w:r w:rsidRPr="0061716A">
        <w:rPr>
          <w:rFonts w:cstheme="minorHAnsi"/>
          <w:sz w:val="24"/>
          <w:szCs w:val="24"/>
        </w:rPr>
        <w:t>€</w:t>
      </w:r>
      <w:r w:rsidRPr="0061716A">
        <w:rPr>
          <w:sz w:val="24"/>
          <w:szCs w:val="24"/>
        </w:rPr>
        <w:t xml:space="preserve"> i to najčešće iz razloga što je u trenutku zaprimanja ulaznog računa, istome već isteklo dospijeće do čega dolazi zbog kašnjenja u dostavi računa od strane dobavljača ili zbog dužeg postupka kontrole i obrade ulaznih računa u nadležnim upravnim odjelima i zbog potvrđivanja kompenzacija.</w:t>
      </w:r>
    </w:p>
    <w:p w14:paraId="2F8C2EAA" w14:textId="2AEDD206" w:rsidR="00BB2D7F" w:rsidRPr="0061716A" w:rsidRDefault="00BB2D7F" w:rsidP="00757606">
      <w:pPr>
        <w:jc w:val="both"/>
        <w:rPr>
          <w:sz w:val="24"/>
          <w:szCs w:val="24"/>
        </w:rPr>
      </w:pPr>
      <w:r w:rsidRPr="0061716A">
        <w:rPr>
          <w:sz w:val="24"/>
          <w:szCs w:val="24"/>
        </w:rPr>
        <w:t>Najveći dio nedospjelih obveza odnosi se na kreditne obveze u iznosu od 13.</w:t>
      </w:r>
      <w:r w:rsidR="001C6464">
        <w:rPr>
          <w:sz w:val="24"/>
          <w:szCs w:val="24"/>
        </w:rPr>
        <w:t>922.611,74</w:t>
      </w:r>
      <w:r w:rsidRPr="0061716A">
        <w:rPr>
          <w:sz w:val="24"/>
          <w:szCs w:val="24"/>
        </w:rPr>
        <w:t xml:space="preserve"> </w:t>
      </w:r>
      <w:r w:rsidRPr="0061716A">
        <w:rPr>
          <w:rFonts w:cstheme="minorHAnsi"/>
          <w:sz w:val="24"/>
          <w:szCs w:val="24"/>
        </w:rPr>
        <w:t>€</w:t>
      </w:r>
      <w:r w:rsidRPr="0061716A">
        <w:rPr>
          <w:sz w:val="24"/>
          <w:szCs w:val="24"/>
        </w:rPr>
        <w:t xml:space="preserve">, a ostalo se odnosi na obveze za rashode poslovanja </w:t>
      </w:r>
      <w:r w:rsidR="00F26751">
        <w:rPr>
          <w:sz w:val="24"/>
          <w:szCs w:val="24"/>
        </w:rPr>
        <w:t>4.781.450,30</w:t>
      </w:r>
      <w:r w:rsidRPr="0061716A">
        <w:rPr>
          <w:sz w:val="24"/>
          <w:szCs w:val="24"/>
        </w:rPr>
        <w:t xml:space="preserve"> </w:t>
      </w:r>
      <w:r w:rsidRPr="0061716A">
        <w:rPr>
          <w:rFonts w:cstheme="minorHAnsi"/>
          <w:sz w:val="24"/>
          <w:szCs w:val="24"/>
        </w:rPr>
        <w:t>€</w:t>
      </w:r>
      <w:r w:rsidR="00757606">
        <w:rPr>
          <w:sz w:val="24"/>
          <w:szCs w:val="24"/>
        </w:rPr>
        <w:t xml:space="preserve"> </w:t>
      </w:r>
      <w:r w:rsidRPr="0061716A">
        <w:rPr>
          <w:sz w:val="24"/>
          <w:szCs w:val="24"/>
        </w:rPr>
        <w:t xml:space="preserve">, na obveze za nabavu nefinancijske imovine u iznosu </w:t>
      </w:r>
      <w:r w:rsidR="001C6464">
        <w:rPr>
          <w:sz w:val="24"/>
          <w:szCs w:val="24"/>
        </w:rPr>
        <w:t>3.330.213,29</w:t>
      </w:r>
      <w:r w:rsidRPr="0061716A">
        <w:rPr>
          <w:sz w:val="24"/>
          <w:szCs w:val="24"/>
        </w:rPr>
        <w:t xml:space="preserve"> </w:t>
      </w:r>
      <w:r w:rsidRPr="0061716A">
        <w:rPr>
          <w:rFonts w:cstheme="minorHAnsi"/>
          <w:sz w:val="24"/>
          <w:szCs w:val="24"/>
        </w:rPr>
        <w:t>€</w:t>
      </w:r>
      <w:r w:rsidR="00757606">
        <w:rPr>
          <w:sz w:val="24"/>
          <w:szCs w:val="24"/>
        </w:rPr>
        <w:t>.</w:t>
      </w:r>
    </w:p>
    <w:p w14:paraId="2FE701A8" w14:textId="77777777" w:rsidR="00BB2D7F" w:rsidRPr="0061716A" w:rsidRDefault="00BB2D7F" w:rsidP="00BB2D7F">
      <w:pPr>
        <w:jc w:val="both"/>
        <w:rPr>
          <w:sz w:val="24"/>
          <w:szCs w:val="24"/>
        </w:rPr>
      </w:pPr>
    </w:p>
    <w:p w14:paraId="4C3751F6" w14:textId="77777777" w:rsidR="00BB2D7F" w:rsidRPr="0061716A" w:rsidRDefault="00BB2D7F" w:rsidP="00BB2D7F">
      <w:pPr>
        <w:jc w:val="both"/>
        <w:rPr>
          <w:sz w:val="24"/>
          <w:szCs w:val="24"/>
        </w:rPr>
      </w:pPr>
      <w:r w:rsidRPr="0061716A">
        <w:rPr>
          <w:sz w:val="24"/>
          <w:szCs w:val="24"/>
        </w:rPr>
        <w:t>Bilješke sastavila:</w:t>
      </w:r>
      <w:r w:rsidRPr="0061716A">
        <w:rPr>
          <w:sz w:val="24"/>
          <w:szCs w:val="24"/>
        </w:rPr>
        <w:tab/>
      </w:r>
      <w:r w:rsidRPr="0061716A">
        <w:rPr>
          <w:sz w:val="24"/>
          <w:szCs w:val="24"/>
        </w:rPr>
        <w:tab/>
      </w:r>
      <w:r w:rsidRPr="0061716A">
        <w:rPr>
          <w:sz w:val="24"/>
          <w:szCs w:val="24"/>
        </w:rPr>
        <w:tab/>
      </w:r>
      <w:r w:rsidRPr="0061716A">
        <w:rPr>
          <w:sz w:val="24"/>
          <w:szCs w:val="24"/>
        </w:rPr>
        <w:tab/>
      </w:r>
      <w:r w:rsidRPr="0061716A">
        <w:rPr>
          <w:sz w:val="24"/>
          <w:szCs w:val="24"/>
        </w:rPr>
        <w:tab/>
      </w:r>
      <w:r w:rsidRPr="0061716A">
        <w:rPr>
          <w:sz w:val="24"/>
          <w:szCs w:val="24"/>
        </w:rPr>
        <w:tab/>
      </w:r>
      <w:r w:rsidRPr="0061716A">
        <w:rPr>
          <w:sz w:val="24"/>
          <w:szCs w:val="24"/>
        </w:rPr>
        <w:tab/>
        <w:t>Gradonačelnica</w:t>
      </w:r>
    </w:p>
    <w:p w14:paraId="5CA0A59E" w14:textId="77777777" w:rsidR="00977CAB" w:rsidRDefault="00BB2D7F" w:rsidP="00BB2D7F">
      <w:pPr>
        <w:jc w:val="both"/>
        <w:rPr>
          <w:sz w:val="24"/>
          <w:szCs w:val="24"/>
        </w:rPr>
      </w:pPr>
      <w:r w:rsidRPr="0061716A">
        <w:rPr>
          <w:sz w:val="24"/>
          <w:szCs w:val="24"/>
        </w:rPr>
        <w:t xml:space="preserve">Silvija Mužek, </w:t>
      </w:r>
      <w:proofErr w:type="spellStart"/>
      <w:r w:rsidRPr="0061716A">
        <w:rPr>
          <w:sz w:val="24"/>
          <w:szCs w:val="24"/>
        </w:rPr>
        <w:t>dipl.oec</w:t>
      </w:r>
      <w:proofErr w:type="spellEnd"/>
      <w:r w:rsidRPr="0061716A">
        <w:rPr>
          <w:sz w:val="24"/>
          <w:szCs w:val="24"/>
        </w:rPr>
        <w:t>.</w:t>
      </w:r>
      <w:r w:rsidRPr="0061716A">
        <w:rPr>
          <w:sz w:val="24"/>
          <w:szCs w:val="24"/>
        </w:rPr>
        <w:tab/>
      </w:r>
      <w:r w:rsidRPr="0061716A">
        <w:rPr>
          <w:sz w:val="24"/>
          <w:szCs w:val="24"/>
        </w:rPr>
        <w:tab/>
      </w:r>
      <w:r w:rsidRPr="0061716A">
        <w:rPr>
          <w:sz w:val="24"/>
          <w:szCs w:val="24"/>
        </w:rPr>
        <w:tab/>
      </w:r>
      <w:r w:rsidRPr="0061716A">
        <w:rPr>
          <w:sz w:val="24"/>
          <w:szCs w:val="24"/>
        </w:rPr>
        <w:tab/>
      </w:r>
      <w:r w:rsidRPr="0061716A">
        <w:rPr>
          <w:sz w:val="24"/>
          <w:szCs w:val="24"/>
        </w:rPr>
        <w:tab/>
        <w:t xml:space="preserve">          Kristina Ikić Baniček</w:t>
      </w:r>
    </w:p>
    <w:p w14:paraId="25BC08C6" w14:textId="0FB36461" w:rsidR="00BB2D7F" w:rsidRDefault="00BB2D7F" w:rsidP="00977CAB">
      <w:pPr>
        <w:jc w:val="both"/>
      </w:pPr>
      <w:r w:rsidRPr="0061716A">
        <w:rPr>
          <w:sz w:val="24"/>
          <w:szCs w:val="24"/>
        </w:rPr>
        <w:t>pročelnica UO za proračun i financije</w:t>
      </w:r>
      <w:r w:rsidRPr="0061716A">
        <w:rPr>
          <w:sz w:val="24"/>
          <w:szCs w:val="24"/>
        </w:rPr>
        <w:tab/>
      </w:r>
    </w:p>
    <w:sectPr w:rsidR="00BB2D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14D2B"/>
    <w:multiLevelType w:val="hybridMultilevel"/>
    <w:tmpl w:val="B868DE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A171614"/>
    <w:multiLevelType w:val="hybridMultilevel"/>
    <w:tmpl w:val="3F9A5A8E"/>
    <w:lvl w:ilvl="0" w:tplc="E040B1D8">
      <w:start w:val="24"/>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D841755"/>
    <w:multiLevelType w:val="hybridMultilevel"/>
    <w:tmpl w:val="D97A9F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7054460"/>
    <w:multiLevelType w:val="hybridMultilevel"/>
    <w:tmpl w:val="B950C1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43083195">
    <w:abstractNumId w:val="3"/>
  </w:num>
  <w:num w:numId="2" w16cid:durableId="18055847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3785302">
    <w:abstractNumId w:val="2"/>
  </w:num>
  <w:num w:numId="4" w16cid:durableId="662124185">
    <w:abstractNumId w:val="1"/>
  </w:num>
  <w:num w:numId="5" w16cid:durableId="1433279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7F"/>
    <w:rsid w:val="000248FD"/>
    <w:rsid w:val="000662B1"/>
    <w:rsid w:val="000B2453"/>
    <w:rsid w:val="000B2EC0"/>
    <w:rsid w:val="000B685F"/>
    <w:rsid w:val="001220A5"/>
    <w:rsid w:val="0018761E"/>
    <w:rsid w:val="001B04B2"/>
    <w:rsid w:val="001C6464"/>
    <w:rsid w:val="001D6E37"/>
    <w:rsid w:val="00245318"/>
    <w:rsid w:val="00264A89"/>
    <w:rsid w:val="003944AE"/>
    <w:rsid w:val="00425FB0"/>
    <w:rsid w:val="004803AC"/>
    <w:rsid w:val="005344D8"/>
    <w:rsid w:val="00577EFC"/>
    <w:rsid w:val="00696E3C"/>
    <w:rsid w:val="006B24BF"/>
    <w:rsid w:val="006F2A04"/>
    <w:rsid w:val="00711E11"/>
    <w:rsid w:val="00757606"/>
    <w:rsid w:val="0083586C"/>
    <w:rsid w:val="00874915"/>
    <w:rsid w:val="008B78C3"/>
    <w:rsid w:val="008C714B"/>
    <w:rsid w:val="008F2262"/>
    <w:rsid w:val="009522F3"/>
    <w:rsid w:val="00977CAB"/>
    <w:rsid w:val="009C2AB5"/>
    <w:rsid w:val="009F01B7"/>
    <w:rsid w:val="00A3656A"/>
    <w:rsid w:val="00A657A1"/>
    <w:rsid w:val="00A81C4B"/>
    <w:rsid w:val="00AA0423"/>
    <w:rsid w:val="00AB56BC"/>
    <w:rsid w:val="00AC514C"/>
    <w:rsid w:val="00AF5BE9"/>
    <w:rsid w:val="00B31E50"/>
    <w:rsid w:val="00B9700B"/>
    <w:rsid w:val="00BB2D7F"/>
    <w:rsid w:val="00BF6FE4"/>
    <w:rsid w:val="00BF7C18"/>
    <w:rsid w:val="00C34D65"/>
    <w:rsid w:val="00C37D12"/>
    <w:rsid w:val="00CD48D6"/>
    <w:rsid w:val="00D864A2"/>
    <w:rsid w:val="00E01511"/>
    <w:rsid w:val="00E24FF4"/>
    <w:rsid w:val="00F26751"/>
    <w:rsid w:val="00F514DB"/>
    <w:rsid w:val="00FF4B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5E72"/>
  <w15:chartTrackingRefBased/>
  <w15:docId w15:val="{217CF5C2-72DF-448B-84A3-0D86B596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D7F"/>
    <w:rPr>
      <w:kern w:val="0"/>
      <w14:ligatures w14:val="none"/>
    </w:rPr>
  </w:style>
  <w:style w:type="paragraph" w:styleId="Naslov1">
    <w:name w:val="heading 1"/>
    <w:basedOn w:val="Normal"/>
    <w:next w:val="Normal"/>
    <w:link w:val="Naslov1Char"/>
    <w:uiPriority w:val="9"/>
    <w:qFormat/>
    <w:rsid w:val="00BB2D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BB2D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BB2D7F"/>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BB2D7F"/>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BB2D7F"/>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BB2D7F"/>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BB2D7F"/>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BB2D7F"/>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BB2D7F"/>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B2D7F"/>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BB2D7F"/>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BB2D7F"/>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BB2D7F"/>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BB2D7F"/>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BB2D7F"/>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BB2D7F"/>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BB2D7F"/>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BB2D7F"/>
    <w:rPr>
      <w:rFonts w:eastAsiaTheme="majorEastAsia" w:cstheme="majorBidi"/>
      <w:color w:val="272727" w:themeColor="text1" w:themeTint="D8"/>
    </w:rPr>
  </w:style>
  <w:style w:type="paragraph" w:styleId="Naslov">
    <w:name w:val="Title"/>
    <w:basedOn w:val="Normal"/>
    <w:next w:val="Normal"/>
    <w:link w:val="NaslovChar"/>
    <w:uiPriority w:val="10"/>
    <w:qFormat/>
    <w:rsid w:val="00BB2D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BB2D7F"/>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BB2D7F"/>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BB2D7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B2D7F"/>
    <w:pPr>
      <w:spacing w:before="160"/>
      <w:jc w:val="center"/>
    </w:pPr>
    <w:rPr>
      <w:i/>
      <w:iCs/>
      <w:color w:val="404040" w:themeColor="text1" w:themeTint="BF"/>
    </w:rPr>
  </w:style>
  <w:style w:type="character" w:customStyle="1" w:styleId="CitatChar">
    <w:name w:val="Citat Char"/>
    <w:basedOn w:val="Zadanifontodlomka"/>
    <w:link w:val="Citat"/>
    <w:uiPriority w:val="29"/>
    <w:rsid w:val="00BB2D7F"/>
    <w:rPr>
      <w:i/>
      <w:iCs/>
      <w:color w:val="404040" w:themeColor="text1" w:themeTint="BF"/>
    </w:rPr>
  </w:style>
  <w:style w:type="paragraph" w:styleId="Odlomakpopisa">
    <w:name w:val="List Paragraph"/>
    <w:basedOn w:val="Normal"/>
    <w:uiPriority w:val="34"/>
    <w:qFormat/>
    <w:rsid w:val="00BB2D7F"/>
    <w:pPr>
      <w:ind w:left="720"/>
      <w:contextualSpacing/>
    </w:pPr>
  </w:style>
  <w:style w:type="character" w:styleId="Jakoisticanje">
    <w:name w:val="Intense Emphasis"/>
    <w:basedOn w:val="Zadanifontodlomka"/>
    <w:uiPriority w:val="21"/>
    <w:qFormat/>
    <w:rsid w:val="00BB2D7F"/>
    <w:rPr>
      <w:i/>
      <w:iCs/>
      <w:color w:val="2F5496" w:themeColor="accent1" w:themeShade="BF"/>
    </w:rPr>
  </w:style>
  <w:style w:type="paragraph" w:styleId="Naglaencitat">
    <w:name w:val="Intense Quote"/>
    <w:basedOn w:val="Normal"/>
    <w:next w:val="Normal"/>
    <w:link w:val="NaglaencitatChar"/>
    <w:uiPriority w:val="30"/>
    <w:qFormat/>
    <w:rsid w:val="00BB2D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BB2D7F"/>
    <w:rPr>
      <w:i/>
      <w:iCs/>
      <w:color w:val="2F5496" w:themeColor="accent1" w:themeShade="BF"/>
    </w:rPr>
  </w:style>
  <w:style w:type="character" w:styleId="Istaknutareferenca">
    <w:name w:val="Intense Reference"/>
    <w:basedOn w:val="Zadanifontodlomka"/>
    <w:uiPriority w:val="32"/>
    <w:qFormat/>
    <w:rsid w:val="00BB2D7F"/>
    <w:rPr>
      <w:b/>
      <w:bCs/>
      <w:smallCaps/>
      <w:color w:val="2F5496" w:themeColor="accent1" w:themeShade="BF"/>
      <w:spacing w:val="5"/>
    </w:rPr>
  </w:style>
  <w:style w:type="table" w:styleId="Reetkatablice">
    <w:name w:val="Table Grid"/>
    <w:basedOn w:val="Obinatablica"/>
    <w:uiPriority w:val="39"/>
    <w:rsid w:val="00264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560856">
      <w:bodyDiv w:val="1"/>
      <w:marLeft w:val="0"/>
      <w:marRight w:val="0"/>
      <w:marTop w:val="0"/>
      <w:marBottom w:val="0"/>
      <w:divBdr>
        <w:top w:val="none" w:sz="0" w:space="0" w:color="auto"/>
        <w:left w:val="none" w:sz="0" w:space="0" w:color="auto"/>
        <w:bottom w:val="none" w:sz="0" w:space="0" w:color="auto"/>
        <w:right w:val="none" w:sz="0" w:space="0" w:color="auto"/>
      </w:divBdr>
    </w:div>
    <w:div w:id="486359541">
      <w:bodyDiv w:val="1"/>
      <w:marLeft w:val="0"/>
      <w:marRight w:val="0"/>
      <w:marTop w:val="0"/>
      <w:marBottom w:val="0"/>
      <w:divBdr>
        <w:top w:val="none" w:sz="0" w:space="0" w:color="auto"/>
        <w:left w:val="none" w:sz="0" w:space="0" w:color="auto"/>
        <w:bottom w:val="none" w:sz="0" w:space="0" w:color="auto"/>
        <w:right w:val="none" w:sz="0" w:space="0" w:color="auto"/>
      </w:divBdr>
    </w:div>
    <w:div w:id="504514355">
      <w:bodyDiv w:val="1"/>
      <w:marLeft w:val="0"/>
      <w:marRight w:val="0"/>
      <w:marTop w:val="0"/>
      <w:marBottom w:val="0"/>
      <w:divBdr>
        <w:top w:val="none" w:sz="0" w:space="0" w:color="auto"/>
        <w:left w:val="none" w:sz="0" w:space="0" w:color="auto"/>
        <w:bottom w:val="none" w:sz="0" w:space="0" w:color="auto"/>
        <w:right w:val="none" w:sz="0" w:space="0" w:color="auto"/>
      </w:divBdr>
    </w:div>
    <w:div w:id="651720502">
      <w:bodyDiv w:val="1"/>
      <w:marLeft w:val="0"/>
      <w:marRight w:val="0"/>
      <w:marTop w:val="0"/>
      <w:marBottom w:val="0"/>
      <w:divBdr>
        <w:top w:val="none" w:sz="0" w:space="0" w:color="auto"/>
        <w:left w:val="none" w:sz="0" w:space="0" w:color="auto"/>
        <w:bottom w:val="none" w:sz="0" w:space="0" w:color="auto"/>
        <w:right w:val="none" w:sz="0" w:space="0" w:color="auto"/>
      </w:divBdr>
    </w:div>
    <w:div w:id="1374967083">
      <w:bodyDiv w:val="1"/>
      <w:marLeft w:val="0"/>
      <w:marRight w:val="0"/>
      <w:marTop w:val="0"/>
      <w:marBottom w:val="0"/>
      <w:divBdr>
        <w:top w:val="none" w:sz="0" w:space="0" w:color="auto"/>
        <w:left w:val="none" w:sz="0" w:space="0" w:color="auto"/>
        <w:bottom w:val="none" w:sz="0" w:space="0" w:color="auto"/>
        <w:right w:val="none" w:sz="0" w:space="0" w:color="auto"/>
      </w:divBdr>
    </w:div>
    <w:div w:id="141586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4178</Words>
  <Characters>23820</Characters>
  <Application>Microsoft Office Word</Application>
  <DocSecurity>0</DocSecurity>
  <Lines>198</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Josipa Krnic</dc:creator>
  <cp:keywords/>
  <dc:description/>
  <cp:lastModifiedBy>Silvija Muzek</cp:lastModifiedBy>
  <cp:revision>2</cp:revision>
  <dcterms:created xsi:type="dcterms:W3CDTF">2025-03-03T13:36:00Z</dcterms:created>
  <dcterms:modified xsi:type="dcterms:W3CDTF">2025-03-03T13:36:00Z</dcterms:modified>
</cp:coreProperties>
</file>