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etkatablice"/>
        <w:tblW w:w="9626" w:type="dxa"/>
        <w:tblLayout w:type="fixed"/>
        <w:tblLook w:val="04A0" w:firstRow="1" w:lastRow="0" w:firstColumn="1" w:lastColumn="0" w:noHBand="0" w:noVBand="1"/>
      </w:tblPr>
      <w:tblGrid>
        <w:gridCol w:w="3961"/>
        <w:gridCol w:w="1558"/>
        <w:gridCol w:w="4107"/>
      </w:tblGrid>
      <w:tr w:rsidR="00DB6341" w14:paraId="26A2CAC3" w14:textId="77777777" w:rsidTr="00DB6341">
        <w:trPr>
          <w:trHeight w:val="733"/>
        </w:trPr>
        <w:tc>
          <w:tcPr>
            <w:tcW w:w="3961" w:type="dxa"/>
            <w:vAlign w:val="center"/>
          </w:tcPr>
          <w:p w14:paraId="5DD81A19" w14:textId="77777777" w:rsidR="00DB6341" w:rsidRDefault="00DB6341" w:rsidP="0097438F">
            <w:pPr>
              <w:jc w:val="center"/>
              <w:rPr>
                <w:b/>
              </w:rPr>
            </w:pPr>
            <w:r>
              <w:rPr>
                <w:b/>
              </w:rPr>
              <w:t>ANALIZA DOSTAVLJENIH PRIMJEDBI</w:t>
            </w:r>
          </w:p>
          <w:p w14:paraId="16456AFE" w14:textId="2C06C402" w:rsidR="00DB6341" w:rsidRPr="00DB44C8" w:rsidRDefault="00DB6341" w:rsidP="0097438F">
            <w:pPr>
              <w:jc w:val="center"/>
              <w:rPr>
                <w:b/>
              </w:rPr>
            </w:pPr>
            <w:r>
              <w:rPr>
                <w:b/>
              </w:rPr>
              <w:t>Grad Sisak</w:t>
            </w:r>
          </w:p>
        </w:tc>
        <w:tc>
          <w:tcPr>
            <w:tcW w:w="1558" w:type="dxa"/>
            <w:vAlign w:val="center"/>
          </w:tcPr>
          <w:p w14:paraId="002654BD" w14:textId="77777777" w:rsidR="00DB6341" w:rsidRPr="00DB44C8" w:rsidRDefault="00DB6341" w:rsidP="0097438F">
            <w:pPr>
              <w:jc w:val="center"/>
              <w:rPr>
                <w:b/>
              </w:rPr>
            </w:pPr>
          </w:p>
        </w:tc>
        <w:tc>
          <w:tcPr>
            <w:tcW w:w="4107" w:type="dxa"/>
            <w:vAlign w:val="center"/>
          </w:tcPr>
          <w:p w14:paraId="598D8E8E" w14:textId="77777777" w:rsidR="00DB6341" w:rsidRPr="00DB44C8" w:rsidRDefault="00DB6341" w:rsidP="0097438F">
            <w:pPr>
              <w:jc w:val="center"/>
              <w:rPr>
                <w:b/>
              </w:rPr>
            </w:pPr>
          </w:p>
        </w:tc>
      </w:tr>
      <w:tr w:rsidR="00F8619F" w14:paraId="00A921EF" w14:textId="77777777" w:rsidTr="00DB6341">
        <w:trPr>
          <w:trHeight w:val="733"/>
        </w:trPr>
        <w:tc>
          <w:tcPr>
            <w:tcW w:w="3961" w:type="dxa"/>
            <w:vAlign w:val="center"/>
          </w:tcPr>
          <w:p w14:paraId="6963ABB7" w14:textId="335D9139" w:rsidR="00F8619F" w:rsidRPr="00DB44C8" w:rsidRDefault="00F8619F" w:rsidP="0097438F">
            <w:pPr>
              <w:jc w:val="center"/>
              <w:rPr>
                <w:b/>
              </w:rPr>
            </w:pPr>
            <w:r w:rsidRPr="00DB44C8">
              <w:rPr>
                <w:b/>
              </w:rPr>
              <w:t>Primjedbe na konkretne dijelove i članke teksta s obrazloženjem te prij</w:t>
            </w:r>
            <w:r w:rsidR="00BA135E">
              <w:rPr>
                <w:b/>
              </w:rPr>
              <w:t>e</w:t>
            </w:r>
            <w:r w:rsidRPr="00DB44C8">
              <w:rPr>
                <w:b/>
              </w:rPr>
              <w:t>dlozi poboljšanja</w:t>
            </w:r>
          </w:p>
        </w:tc>
        <w:tc>
          <w:tcPr>
            <w:tcW w:w="1558" w:type="dxa"/>
            <w:vAlign w:val="center"/>
          </w:tcPr>
          <w:p w14:paraId="2FBF8910" w14:textId="77777777" w:rsidR="00F8619F" w:rsidRPr="00DB44C8" w:rsidRDefault="00F8619F" w:rsidP="0097438F">
            <w:pPr>
              <w:jc w:val="center"/>
              <w:rPr>
                <w:b/>
              </w:rPr>
            </w:pPr>
            <w:r w:rsidRPr="00DB44C8">
              <w:rPr>
                <w:b/>
              </w:rPr>
              <w:t>Uvaženo</w:t>
            </w:r>
          </w:p>
          <w:p w14:paraId="61F9FD28" w14:textId="77777777" w:rsidR="00F8619F" w:rsidRDefault="00F8619F" w:rsidP="0097438F">
            <w:pPr>
              <w:jc w:val="center"/>
            </w:pPr>
            <w:r w:rsidRPr="00DB44C8">
              <w:rPr>
                <w:b/>
              </w:rPr>
              <w:t>(DA/NE)</w:t>
            </w:r>
          </w:p>
        </w:tc>
        <w:tc>
          <w:tcPr>
            <w:tcW w:w="4107" w:type="dxa"/>
            <w:vAlign w:val="center"/>
          </w:tcPr>
          <w:p w14:paraId="4E71D946" w14:textId="77777777" w:rsidR="00F8619F" w:rsidRPr="00DB44C8" w:rsidRDefault="00F8619F" w:rsidP="0097438F">
            <w:pPr>
              <w:jc w:val="center"/>
              <w:rPr>
                <w:b/>
              </w:rPr>
            </w:pPr>
            <w:r w:rsidRPr="00DB44C8">
              <w:rPr>
                <w:b/>
              </w:rPr>
              <w:t>obrazloženje</w:t>
            </w:r>
          </w:p>
        </w:tc>
      </w:tr>
      <w:tr w:rsidR="00F8619F" w14:paraId="23D3AA5F" w14:textId="77777777" w:rsidTr="00DB6341">
        <w:trPr>
          <w:trHeight w:val="428"/>
        </w:trPr>
        <w:tc>
          <w:tcPr>
            <w:tcW w:w="3961" w:type="dxa"/>
          </w:tcPr>
          <w:p w14:paraId="73877695" w14:textId="77777777" w:rsidR="00F8619F" w:rsidRPr="004314F2" w:rsidRDefault="00F8619F" w:rsidP="0097438F">
            <w:r w:rsidRPr="004314F2">
              <w:t>Područje oko gradskog stadiona Segeste i pomoćnih terena je</w:t>
            </w:r>
          </w:p>
          <w:p w14:paraId="2EDD2B24" w14:textId="77777777" w:rsidR="00F8619F" w:rsidRPr="004314F2" w:rsidRDefault="00F8619F" w:rsidP="0097438F">
            <w:r w:rsidRPr="004314F2">
              <w:t>označeno kao zona rasvijetljenosti E3 dok je na str. 12 i str. 20</w:t>
            </w:r>
          </w:p>
          <w:p w14:paraId="75CCD094" w14:textId="77777777" w:rsidR="00F8619F" w:rsidRPr="004314F2" w:rsidRDefault="00F8619F" w:rsidP="0097438F">
            <w:r w:rsidRPr="004314F2">
              <w:t>navedeno da područje „Šport i rekreacija (RK)“ spada pod zonu</w:t>
            </w:r>
          </w:p>
          <w:p w14:paraId="4D6AA910" w14:textId="77777777" w:rsidR="00F8619F" w:rsidRPr="004314F2" w:rsidRDefault="00F8619F" w:rsidP="0097438F">
            <w:r w:rsidRPr="004314F2">
              <w:t>rasvijetljenosti E2.</w:t>
            </w:r>
          </w:p>
        </w:tc>
        <w:tc>
          <w:tcPr>
            <w:tcW w:w="1558" w:type="dxa"/>
            <w:vAlign w:val="center"/>
          </w:tcPr>
          <w:p w14:paraId="0FE4A8DA" w14:textId="77777777" w:rsidR="00F8619F" w:rsidRPr="004314F2" w:rsidRDefault="006863FC" w:rsidP="0097438F">
            <w:pPr>
              <w:jc w:val="center"/>
            </w:pPr>
            <w:r w:rsidRPr="004314F2">
              <w:t>DA</w:t>
            </w:r>
            <w:r w:rsidR="00DB44C8" w:rsidRPr="004314F2">
              <w:t xml:space="preserve"> </w:t>
            </w:r>
          </w:p>
        </w:tc>
        <w:tc>
          <w:tcPr>
            <w:tcW w:w="4107" w:type="dxa"/>
          </w:tcPr>
          <w:p w14:paraId="522E6519" w14:textId="77777777" w:rsidR="006863FC" w:rsidRPr="004314F2" w:rsidRDefault="006863FC">
            <w:r w:rsidRPr="004314F2">
              <w:t xml:space="preserve">U tekstualnom dijelu plana revidirana je tablica sa kriterijima definiranja zona rasvijetljenosti na način da je područje: </w:t>
            </w:r>
          </w:p>
          <w:p w14:paraId="58E948DF" w14:textId="77777777" w:rsidR="006863FC" w:rsidRPr="004314F2" w:rsidRDefault="006863FC">
            <w:r w:rsidRPr="004314F2">
              <w:t xml:space="preserve">- Šport i rekreacija (RK): - HNK Segesta izdvojeno iz zone E2 u zonu E3. </w:t>
            </w:r>
            <w:r w:rsidR="00422939" w:rsidRPr="004314F2">
              <w:t xml:space="preserve"> </w:t>
            </w:r>
          </w:p>
          <w:p w14:paraId="089D7638" w14:textId="77777777" w:rsidR="00422939" w:rsidRPr="004314F2" w:rsidRDefault="00422939">
            <w:r w:rsidRPr="004314F2">
              <w:t>Uz naveden</w:t>
            </w:r>
            <w:r w:rsidR="005111FC" w:rsidRPr="004314F2">
              <w:t xml:space="preserve">o u tekstualnom dijelu plana odrađene su dodatne revizije na način da se jednoznačno i jasno </w:t>
            </w:r>
            <w:r w:rsidR="000248F2" w:rsidRPr="004314F2">
              <w:t xml:space="preserve">opišu zone s obzirom na kriterije prema prostorno planskoj dokumentaciji. </w:t>
            </w:r>
          </w:p>
          <w:p w14:paraId="1BCD08B4" w14:textId="77777777" w:rsidR="00F8619F" w:rsidRPr="004314F2" w:rsidRDefault="00F8619F"/>
        </w:tc>
      </w:tr>
      <w:tr w:rsidR="00F8619F" w14:paraId="324E6D0B" w14:textId="77777777" w:rsidTr="00DB6341">
        <w:trPr>
          <w:trHeight w:val="528"/>
        </w:trPr>
        <w:tc>
          <w:tcPr>
            <w:tcW w:w="3961" w:type="dxa"/>
          </w:tcPr>
          <w:p w14:paraId="0A3BD535" w14:textId="77777777" w:rsidR="00F8619F" w:rsidRPr="004314F2" w:rsidRDefault="00F8619F" w:rsidP="0097438F">
            <w:r w:rsidRPr="004314F2">
              <w:t>Podruje  Zagrebačke  komunalne  zona  te  područje  kod</w:t>
            </w:r>
          </w:p>
          <w:p w14:paraId="346F0BCD" w14:textId="77777777" w:rsidR="00F8619F" w:rsidRPr="004314F2" w:rsidRDefault="00F8619F" w:rsidP="0097438F">
            <w:r w:rsidRPr="004314F2">
              <w:t>Interspara (Supernova East) su označeni kao zona E4 gdje</w:t>
            </w:r>
          </w:p>
          <w:p w14:paraId="23247E22" w14:textId="77777777" w:rsidR="00F8619F" w:rsidRPr="004314F2" w:rsidRDefault="00F8619F" w:rsidP="0097438F">
            <w:r w:rsidRPr="004314F2">
              <w:t>nikako ne bi trebali pripadat. Oni sami već pohvalno zadnjih par</w:t>
            </w:r>
          </w:p>
          <w:p w14:paraId="4A079CD7" w14:textId="77777777" w:rsidR="00F8619F" w:rsidRPr="004314F2" w:rsidRDefault="00F8619F" w:rsidP="0097438F">
            <w:r w:rsidRPr="004314F2">
              <w:t>godina gase rasvjetu na parkiralištima čime govore da ne</w:t>
            </w:r>
          </w:p>
          <w:p w14:paraId="2118D0AE" w14:textId="77777777" w:rsidR="00F8619F" w:rsidRPr="004314F2" w:rsidRDefault="00F8619F" w:rsidP="0097438F">
            <w:r w:rsidRPr="004314F2">
              <w:t>spadaju u područje s "visokim stupnjem noćne aktivnosti" što</w:t>
            </w:r>
          </w:p>
          <w:p w14:paraId="500A5E41" w14:textId="77777777" w:rsidR="00F8619F" w:rsidRPr="004314F2" w:rsidRDefault="00F8619F" w:rsidP="0097438F">
            <w:r w:rsidRPr="004314F2">
              <w:t>je navedeno u planu kao kriterij za zonu E4. Prema kriterijima</w:t>
            </w:r>
          </w:p>
          <w:p w14:paraId="38CEC28C" w14:textId="77777777" w:rsidR="00F8619F" w:rsidRPr="004314F2" w:rsidRDefault="00F8619F" w:rsidP="0097438F">
            <w:r w:rsidRPr="004314F2">
              <w:t>definiranja zona rasvijetljenosti na str. 13. Plana područje „gospodarske namjene: trgovačka (K2) spada pod zonu rasvijetljenosti E3.</w:t>
            </w:r>
          </w:p>
        </w:tc>
        <w:tc>
          <w:tcPr>
            <w:tcW w:w="1558" w:type="dxa"/>
          </w:tcPr>
          <w:p w14:paraId="6F0A5404" w14:textId="77777777" w:rsidR="00F8619F" w:rsidRPr="004314F2" w:rsidRDefault="000248F2" w:rsidP="00933FF1">
            <w:pPr>
              <w:jc w:val="center"/>
            </w:pPr>
            <w:r w:rsidRPr="004314F2">
              <w:t>DIJELOMIČNO UVAŽENO</w:t>
            </w:r>
          </w:p>
        </w:tc>
        <w:tc>
          <w:tcPr>
            <w:tcW w:w="4107" w:type="dxa"/>
          </w:tcPr>
          <w:p w14:paraId="7A461184" w14:textId="77777777" w:rsidR="006863FC" w:rsidRPr="004314F2" w:rsidRDefault="006863FC" w:rsidP="006863FC">
            <w:r w:rsidRPr="004314F2">
              <w:t xml:space="preserve">U tekstualnom dijelu plana revidirana je tablica sa kriterijima definiranja zona rasvijetljenosti na način da je područje: </w:t>
            </w:r>
          </w:p>
          <w:p w14:paraId="6D1ADCBA" w14:textId="77777777" w:rsidR="006863FC" w:rsidRPr="004314F2" w:rsidRDefault="006863FC" w:rsidP="006863FC">
            <w:r w:rsidRPr="004314F2">
              <w:t xml:space="preserve">- gospodarska namjena: trgovačka (K2) – gospodarska zona Sisak-jug izdvojeno iz zone E3 u zonu E4. </w:t>
            </w:r>
          </w:p>
          <w:p w14:paraId="3A92BB70" w14:textId="77777777" w:rsidR="00F8619F" w:rsidRPr="004314F2" w:rsidRDefault="00F8619F"/>
          <w:p w14:paraId="2A2D98DF" w14:textId="77777777" w:rsidR="0068154A" w:rsidRPr="004314F2" w:rsidRDefault="0068154A">
            <w:r w:rsidRPr="004314F2">
              <w:t xml:space="preserve">Pri definiranju zona rasvijetljenosti glavna podloga je prostorno planska dokumentacija, a konkretno ukoliko je neka od zona rasvijetljenosti navedena kao E4 to ne znači nužno da operateri vanjske rasvjete moraju </w:t>
            </w:r>
            <w:r w:rsidR="004314F2" w:rsidRPr="004314F2">
              <w:t xml:space="preserve">mandatorno postizati neke od razina horizontalne rasvijetljenosti, već su time samo propisane maksimalno dozvoljene razine. </w:t>
            </w:r>
          </w:p>
        </w:tc>
      </w:tr>
      <w:tr w:rsidR="00F8619F" w14:paraId="48526FD1" w14:textId="77777777" w:rsidTr="00DB6341">
        <w:trPr>
          <w:trHeight w:val="462"/>
        </w:trPr>
        <w:tc>
          <w:tcPr>
            <w:tcW w:w="3961" w:type="dxa"/>
          </w:tcPr>
          <w:p w14:paraId="05BA0429" w14:textId="77777777" w:rsidR="00F8619F" w:rsidRDefault="00F8619F">
            <w:r w:rsidRPr="00FB1314">
              <w:t>Nejasan razlog da se područje na početku naselja „Tomićev put“ kod križanja Ul. Ivana Fistrovića i Ul. Ive Rukavine Siđe označi kao zona E4. To nije područje koje se ističe s „visokim stupnjem noćne aktivnosti“. U gradu Sisku područja za razinu E4 zapravo niti ne postoji pored potencijalno industrijske zone bivše Željezare i Rafinerije koje trenutno rade u slabom opsegu u noćnim satima te vrlo male zone oko i ispred željezničkog i autobusnog kolodvora zbog presjedanja putnika u kasnijim satima.</w:t>
            </w:r>
          </w:p>
        </w:tc>
        <w:tc>
          <w:tcPr>
            <w:tcW w:w="1558" w:type="dxa"/>
          </w:tcPr>
          <w:p w14:paraId="4C3E3F1C" w14:textId="77777777" w:rsidR="00F8619F" w:rsidRDefault="004314F2" w:rsidP="00933FF1">
            <w:pPr>
              <w:jc w:val="center"/>
            </w:pPr>
            <w:r>
              <w:t>NE</w:t>
            </w:r>
          </w:p>
        </w:tc>
        <w:tc>
          <w:tcPr>
            <w:tcW w:w="4107" w:type="dxa"/>
          </w:tcPr>
          <w:p w14:paraId="0B07E114" w14:textId="77777777" w:rsidR="00933FF1" w:rsidRPr="004314F2" w:rsidRDefault="004314F2">
            <w:r w:rsidRPr="004314F2">
              <w:t xml:space="preserve">Pri definiranju zona rasvijetljenosti glavna podloga je prostorno planska dokumentacija, a konkretno ukoliko je neka od zona rasvijetljenosti navedena kao E4 to ne znači nužno da operateri vanjske rasvjete moraju mandatorno postizati neke od razina horizontalne rasvijetljenosti, već su time samo propisane maksimalno dozvoljene razine. </w:t>
            </w:r>
          </w:p>
        </w:tc>
      </w:tr>
      <w:tr w:rsidR="00F8619F" w14:paraId="03F7D243" w14:textId="77777777" w:rsidTr="00DB6341">
        <w:trPr>
          <w:trHeight w:val="529"/>
        </w:trPr>
        <w:tc>
          <w:tcPr>
            <w:tcW w:w="3961" w:type="dxa"/>
          </w:tcPr>
          <w:p w14:paraId="1D987D92" w14:textId="77777777" w:rsidR="00F8619F" w:rsidRDefault="00F8619F">
            <w:r w:rsidRPr="00EE154A">
              <w:t xml:space="preserve">Području NATURE 2000 korita rijeke Kupe (HR2000642 – Kupa) koje je zone rasvijetljenosti E0 na dijelu obale u dodiru s INA Rafinerijom i TETO Sisak je u dodiru sa zonom E4 dok je na str. 9 Plana te u Članku 5. Pravilnika o zonama </w:t>
            </w:r>
            <w:r w:rsidRPr="00EE154A">
              <w:lastRenderedPageBreak/>
              <w:t>rasvijetljenosti, dopuštenim vrijednostima rasvjetljavanja i načinima upravljanja rasvjetnim sustavima (NN 128/2020) navedeno da „Zona E0 uvijek mora biti okružena zonom E1.“. Isti propust je u na obali kod naseljenih dijelova u gradu Sisku.</w:t>
            </w:r>
          </w:p>
        </w:tc>
        <w:tc>
          <w:tcPr>
            <w:tcW w:w="1558" w:type="dxa"/>
            <w:vAlign w:val="center"/>
          </w:tcPr>
          <w:p w14:paraId="7E15F8F1" w14:textId="77777777" w:rsidR="00F8619F" w:rsidRDefault="00F8619F" w:rsidP="00EE154A">
            <w:pPr>
              <w:jc w:val="center"/>
            </w:pPr>
            <w:r>
              <w:lastRenderedPageBreak/>
              <w:t>NE</w:t>
            </w:r>
          </w:p>
        </w:tc>
        <w:tc>
          <w:tcPr>
            <w:tcW w:w="4107" w:type="dxa"/>
            <w:vAlign w:val="center"/>
          </w:tcPr>
          <w:p w14:paraId="2BFC2A84" w14:textId="77777777" w:rsidR="00F8619F" w:rsidRPr="004314F2" w:rsidRDefault="00AE79B6" w:rsidP="004314F2">
            <w:r w:rsidRPr="004314F2">
              <w:t>Područje NATURE 2000 korita rijeke Kupe (HR2000642 – Kupa) te sva ostala područja koja spadaju u zonu rasvijetljenosti E0 nisu u direktnom dodiru sa zonom rasvijetljenos</w:t>
            </w:r>
            <w:r w:rsidR="004314F2" w:rsidRPr="004314F2">
              <w:t>ti E4, već postoje zone</w:t>
            </w:r>
            <w:r w:rsidRPr="004314F2">
              <w:t xml:space="preserve"> koje odvajaju zonu rasvijetljenosti E0 od zona </w:t>
            </w:r>
            <w:r w:rsidRPr="004314F2">
              <w:lastRenderedPageBreak/>
              <w:t xml:space="preserve">rasvijetljenosti E2, E3 i E4. </w:t>
            </w:r>
            <w:r w:rsidR="004314F2" w:rsidRPr="004314F2">
              <w:t xml:space="preserve">Navedene zone </w:t>
            </w:r>
            <w:r w:rsidRPr="004314F2">
              <w:t xml:space="preserve">nisu vidljive na isječku kartografskog prikaza zona rasvijetljenosti u Word dokumentu (Plan rasvjete Grada Siska) zbog smanjene rezolucije same slike. Sve </w:t>
            </w:r>
            <w:r w:rsidR="004314F2" w:rsidRPr="004314F2">
              <w:t xml:space="preserve">takve zone </w:t>
            </w:r>
            <w:r w:rsidRPr="004314F2">
              <w:t xml:space="preserve">vidljive su u dokumentu pod nazivom "Prilog 1_kartografski prikaz zona rasvijetljenosti Grada Sisak" koji </w:t>
            </w:r>
            <w:r w:rsidR="004314F2" w:rsidRPr="004314F2">
              <w:t>je sastavni prilog Plana rasvjete.</w:t>
            </w:r>
          </w:p>
        </w:tc>
      </w:tr>
      <w:tr w:rsidR="00F8619F" w14:paraId="78BD720D" w14:textId="77777777" w:rsidTr="00DB6341">
        <w:trPr>
          <w:trHeight w:val="1514"/>
        </w:trPr>
        <w:tc>
          <w:tcPr>
            <w:tcW w:w="3961" w:type="dxa"/>
          </w:tcPr>
          <w:p w14:paraId="554A12AE" w14:textId="77777777" w:rsidR="00AE79B6" w:rsidRDefault="00AE79B6" w:rsidP="00AE79B6">
            <w:r>
              <w:lastRenderedPageBreak/>
              <w:t>Područje kod INA Rafinerije je označeno kao zona E4 dok na str.</w:t>
            </w:r>
          </w:p>
          <w:p w14:paraId="15BB7BD9" w14:textId="77777777" w:rsidR="00F8619F" w:rsidRDefault="00AE79B6" w:rsidP="00AE79B6">
            <w:r>
              <w:t>12 „površina za iskorištavanje mineralnih sirovina (E1) (E2) (E3)“ spada pod područje E3</w:t>
            </w:r>
          </w:p>
        </w:tc>
        <w:tc>
          <w:tcPr>
            <w:tcW w:w="1558" w:type="dxa"/>
            <w:vAlign w:val="center"/>
          </w:tcPr>
          <w:p w14:paraId="548AF71E" w14:textId="77777777" w:rsidR="00F8619F" w:rsidRDefault="007F6A7C" w:rsidP="004314F2">
            <w:pPr>
              <w:jc w:val="center"/>
            </w:pPr>
            <w:r>
              <w:t>DA</w:t>
            </w:r>
          </w:p>
        </w:tc>
        <w:tc>
          <w:tcPr>
            <w:tcW w:w="4107" w:type="dxa"/>
            <w:vAlign w:val="center"/>
          </w:tcPr>
          <w:p w14:paraId="72371815" w14:textId="77777777" w:rsidR="00933FF1" w:rsidRPr="004314F2" w:rsidRDefault="00933FF1" w:rsidP="00933FF1">
            <w:r w:rsidRPr="004314F2">
              <w:t xml:space="preserve">U tekstualnom dijelu plana revidirana je tablica sa kriterijima definiranja zona rasvijetljenosti na način da je područje: </w:t>
            </w:r>
          </w:p>
          <w:p w14:paraId="46A3C3D5" w14:textId="77777777" w:rsidR="00933FF1" w:rsidRPr="004314F2" w:rsidRDefault="00933FF1" w:rsidP="00933FF1">
            <w:r w:rsidRPr="004314F2">
              <w:t xml:space="preserve">- površina za iskorištavanje mineralnih sirovina (E1) izdvojeno iz zone E3 u zonu E4. </w:t>
            </w:r>
          </w:p>
          <w:p w14:paraId="139C92EE" w14:textId="77777777" w:rsidR="00F8619F" w:rsidRPr="004314F2" w:rsidRDefault="00F8619F" w:rsidP="007F6A7C">
            <w:pPr>
              <w:jc w:val="center"/>
            </w:pPr>
          </w:p>
        </w:tc>
      </w:tr>
    </w:tbl>
    <w:p w14:paraId="16CD4267" w14:textId="77777777" w:rsidR="009B1E5E" w:rsidRDefault="009B1E5E"/>
    <w:sectPr w:rsidR="009B1E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6C0EB" w14:textId="77777777" w:rsidR="003E1C8D" w:rsidRDefault="003E1C8D" w:rsidP="00265BE8">
      <w:pPr>
        <w:spacing w:after="0" w:line="240" w:lineRule="auto"/>
      </w:pPr>
      <w:r>
        <w:separator/>
      </w:r>
    </w:p>
  </w:endnote>
  <w:endnote w:type="continuationSeparator" w:id="0">
    <w:p w14:paraId="7BC85D03" w14:textId="77777777" w:rsidR="003E1C8D" w:rsidRDefault="003E1C8D" w:rsidP="00265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5EDFF" w14:textId="77777777" w:rsidR="003E1C8D" w:rsidRDefault="003E1C8D" w:rsidP="00265BE8">
      <w:pPr>
        <w:spacing w:after="0" w:line="240" w:lineRule="auto"/>
      </w:pPr>
      <w:r>
        <w:separator/>
      </w:r>
    </w:p>
  </w:footnote>
  <w:footnote w:type="continuationSeparator" w:id="0">
    <w:p w14:paraId="08598CDA" w14:textId="77777777" w:rsidR="003E1C8D" w:rsidRDefault="003E1C8D" w:rsidP="00265B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F"/>
    <w:rsid w:val="00005D02"/>
    <w:rsid w:val="000248F2"/>
    <w:rsid w:val="00215E32"/>
    <w:rsid w:val="00234427"/>
    <w:rsid w:val="00265BE8"/>
    <w:rsid w:val="003A1378"/>
    <w:rsid w:val="003D605E"/>
    <w:rsid w:val="003E1C8D"/>
    <w:rsid w:val="00422939"/>
    <w:rsid w:val="004314F2"/>
    <w:rsid w:val="00445F56"/>
    <w:rsid w:val="00470591"/>
    <w:rsid w:val="005111FC"/>
    <w:rsid w:val="0068154A"/>
    <w:rsid w:val="006863FC"/>
    <w:rsid w:val="007C7C4C"/>
    <w:rsid w:val="007F6A7C"/>
    <w:rsid w:val="00933FF1"/>
    <w:rsid w:val="0097438F"/>
    <w:rsid w:val="009B1E5E"/>
    <w:rsid w:val="009B70D8"/>
    <w:rsid w:val="00A93821"/>
    <w:rsid w:val="00AE79B6"/>
    <w:rsid w:val="00B45F1C"/>
    <w:rsid w:val="00BA135E"/>
    <w:rsid w:val="00D17653"/>
    <w:rsid w:val="00D64A1F"/>
    <w:rsid w:val="00DB44C8"/>
    <w:rsid w:val="00DB6341"/>
    <w:rsid w:val="00DF72B3"/>
    <w:rsid w:val="00DF770C"/>
    <w:rsid w:val="00EE154A"/>
    <w:rsid w:val="00F8619F"/>
    <w:rsid w:val="00FB0BA8"/>
    <w:rsid w:val="00FB13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B657"/>
  <w15:chartTrackingRefBased/>
  <w15:docId w15:val="{BDE49776-F3B3-4D41-A4AD-94507BDA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F1"/>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74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38F"/>
    <w:pPr>
      <w:widowControl w:val="0"/>
      <w:autoSpaceDE w:val="0"/>
      <w:autoSpaceDN w:val="0"/>
      <w:spacing w:after="0" w:line="240" w:lineRule="auto"/>
    </w:pPr>
    <w:rPr>
      <w:rFonts w:ascii="Calibri" w:eastAsia="Calibri" w:hAnsi="Calibri" w:cs="Calibri"/>
      <w:noProof w:val="0"/>
    </w:rPr>
  </w:style>
  <w:style w:type="paragraph" w:styleId="Zaglavlje">
    <w:name w:val="header"/>
    <w:basedOn w:val="Normal"/>
    <w:link w:val="ZaglavljeChar"/>
    <w:uiPriority w:val="99"/>
    <w:unhideWhenUsed/>
    <w:rsid w:val="00265BE8"/>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265BE8"/>
    <w:rPr>
      <w:noProof/>
    </w:rPr>
  </w:style>
  <w:style w:type="paragraph" w:styleId="Podnoje">
    <w:name w:val="footer"/>
    <w:basedOn w:val="Normal"/>
    <w:link w:val="PodnojeChar"/>
    <w:uiPriority w:val="99"/>
    <w:unhideWhenUsed/>
    <w:rsid w:val="00265BE8"/>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265BE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613</Words>
  <Characters>3500</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Martina Mađerić</cp:lastModifiedBy>
  <cp:revision>10</cp:revision>
  <dcterms:created xsi:type="dcterms:W3CDTF">2025-02-24T06:08:00Z</dcterms:created>
  <dcterms:modified xsi:type="dcterms:W3CDTF">2025-03-05T11:02:00Z</dcterms:modified>
</cp:coreProperties>
</file>