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07E93" w14:textId="5CD7D92E" w:rsidR="005B0986" w:rsidRPr="00E96086" w:rsidRDefault="005B0986" w:rsidP="00AC2B59">
      <w:pPr>
        <w:pStyle w:val="Caption"/>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315"/>
      </w:tblGrid>
      <w:tr w:rsidR="00045BFB" w:rsidRPr="00045BFB" w14:paraId="26EE7B2F" w14:textId="77777777" w:rsidTr="00240D20">
        <w:trPr>
          <w:trHeight w:val="719"/>
        </w:trPr>
        <w:tc>
          <w:tcPr>
            <w:tcW w:w="9060" w:type="dxa"/>
            <w:gridSpan w:val="2"/>
            <w:tcBorders>
              <w:bottom w:val="single" w:sz="4" w:space="0" w:color="365F91"/>
            </w:tcBorders>
            <w:shd w:val="clear" w:color="auto" w:fill="B8CCE4"/>
            <w:vAlign w:val="center"/>
          </w:tcPr>
          <w:p w14:paraId="146D29E0" w14:textId="77777777" w:rsidR="00243DEE" w:rsidRPr="00045BFB" w:rsidRDefault="00243DEE" w:rsidP="00B2544C">
            <w:pPr>
              <w:spacing w:before="120" w:after="0" w:line="240" w:lineRule="auto"/>
              <w:jc w:val="center"/>
              <w:rPr>
                <w:rFonts w:ascii="Arial" w:hAnsi="Arial" w:cs="Arial"/>
                <w:b/>
                <w:bCs/>
              </w:rPr>
            </w:pPr>
          </w:p>
          <w:p w14:paraId="397A007B" w14:textId="1871520B" w:rsidR="00934923" w:rsidRPr="00045BFB" w:rsidRDefault="005B0986" w:rsidP="00934923">
            <w:pPr>
              <w:spacing w:before="120" w:after="0" w:line="240" w:lineRule="auto"/>
              <w:jc w:val="center"/>
              <w:rPr>
                <w:rFonts w:ascii="Arial" w:hAnsi="Arial" w:cs="Arial"/>
                <w:b/>
                <w:bCs/>
              </w:rPr>
            </w:pPr>
            <w:r w:rsidRPr="00045BFB">
              <w:rPr>
                <w:rFonts w:ascii="Arial" w:hAnsi="Arial" w:cs="Arial"/>
                <w:b/>
                <w:bCs/>
              </w:rPr>
              <w:t>IZVJEŠĆE O SAVJETOVANJU S JAVNOŠĆU</w:t>
            </w:r>
            <w:r w:rsidR="00B2544C" w:rsidRPr="00045BFB">
              <w:rPr>
                <w:rFonts w:ascii="Arial" w:hAnsi="Arial" w:cs="Arial"/>
                <w:b/>
                <w:bCs/>
              </w:rPr>
              <w:t xml:space="preserve"> </w:t>
            </w:r>
            <w:r w:rsidRPr="00045BFB">
              <w:rPr>
                <w:rFonts w:ascii="Arial" w:hAnsi="Arial" w:cs="Arial"/>
                <w:b/>
                <w:bCs/>
              </w:rPr>
              <w:t>U POSTUPKU DONOŠENJA</w:t>
            </w:r>
          </w:p>
          <w:p w14:paraId="1839F434" w14:textId="77777777" w:rsidR="00934923" w:rsidRPr="00045BFB" w:rsidRDefault="00934923" w:rsidP="00934923">
            <w:pPr>
              <w:spacing w:before="120" w:after="0" w:line="240" w:lineRule="auto"/>
              <w:jc w:val="center"/>
              <w:rPr>
                <w:rFonts w:ascii="Arial" w:hAnsi="Arial" w:cs="Arial"/>
                <w:b/>
                <w:bCs/>
              </w:rPr>
            </w:pPr>
          </w:p>
          <w:p w14:paraId="17579B8A" w14:textId="576D54C1" w:rsidR="005B0986" w:rsidRPr="00045BFB" w:rsidRDefault="00934923" w:rsidP="00941D1C">
            <w:pPr>
              <w:spacing w:after="0" w:line="240" w:lineRule="auto"/>
              <w:jc w:val="center"/>
              <w:rPr>
                <w:rFonts w:ascii="Arial" w:hAnsi="Arial" w:cs="Arial"/>
                <w:b/>
                <w:bCs/>
              </w:rPr>
            </w:pPr>
            <w:r w:rsidRPr="00045BFB">
              <w:rPr>
                <w:rFonts w:ascii="Arial" w:hAnsi="Arial" w:cs="Arial"/>
                <w:b/>
                <w:bCs/>
              </w:rPr>
              <w:t xml:space="preserve">Odluke o izmjenama Odluke o porezima Grada Siska </w:t>
            </w:r>
          </w:p>
          <w:p w14:paraId="382E5C82" w14:textId="77777777" w:rsidR="00934923" w:rsidRPr="00045BFB" w:rsidRDefault="00934923" w:rsidP="00941D1C">
            <w:pPr>
              <w:spacing w:after="0" w:line="240" w:lineRule="auto"/>
              <w:jc w:val="center"/>
              <w:rPr>
                <w:rFonts w:ascii="Arial" w:hAnsi="Arial" w:cs="Arial"/>
                <w:b/>
                <w:bCs/>
              </w:rPr>
            </w:pPr>
          </w:p>
          <w:p w14:paraId="16F6A96B" w14:textId="2F2282CC" w:rsidR="005B0986" w:rsidRPr="00045BFB" w:rsidRDefault="005B0986" w:rsidP="00941D1C">
            <w:pPr>
              <w:spacing w:after="0" w:line="240" w:lineRule="auto"/>
              <w:jc w:val="center"/>
              <w:rPr>
                <w:rFonts w:ascii="Arial" w:hAnsi="Arial" w:cs="Arial"/>
                <w:b/>
                <w:bCs/>
              </w:rPr>
            </w:pPr>
            <w:r w:rsidRPr="00045BFB">
              <w:rPr>
                <w:rFonts w:ascii="Arial" w:hAnsi="Arial" w:cs="Arial"/>
                <w:b/>
                <w:bCs/>
              </w:rPr>
              <w:t xml:space="preserve">Nositelj izrade izvješća: </w:t>
            </w:r>
            <w:r w:rsidR="00EC7CFE" w:rsidRPr="00045BFB">
              <w:rPr>
                <w:rFonts w:ascii="Arial" w:hAnsi="Arial" w:cs="Arial"/>
                <w:b/>
                <w:bCs/>
              </w:rPr>
              <w:t>Upravni odjel za proračun i financije</w:t>
            </w:r>
          </w:p>
          <w:p w14:paraId="4CE2CFE7" w14:textId="77777777" w:rsidR="00AC2B59" w:rsidRPr="00045BFB" w:rsidRDefault="00AC2B59" w:rsidP="00941D1C">
            <w:pPr>
              <w:spacing w:after="0" w:line="240" w:lineRule="auto"/>
              <w:jc w:val="center"/>
              <w:rPr>
                <w:rFonts w:ascii="Arial" w:hAnsi="Arial" w:cs="Arial"/>
                <w:b/>
                <w:bCs/>
              </w:rPr>
            </w:pPr>
          </w:p>
          <w:p w14:paraId="7F95E628" w14:textId="75363987" w:rsidR="00DD6363" w:rsidRPr="00045BFB" w:rsidRDefault="00DD6363" w:rsidP="00941D1C">
            <w:pPr>
              <w:spacing w:after="0" w:line="240" w:lineRule="auto"/>
              <w:jc w:val="center"/>
              <w:rPr>
                <w:rFonts w:ascii="Arial" w:hAnsi="Arial" w:cs="Arial"/>
                <w:b/>
                <w:bCs/>
              </w:rPr>
            </w:pPr>
            <w:r w:rsidRPr="00045BFB">
              <w:rPr>
                <w:rFonts w:ascii="Arial" w:hAnsi="Arial" w:cs="Arial"/>
                <w:b/>
                <w:bCs/>
              </w:rPr>
              <w:t xml:space="preserve">Sisak, </w:t>
            </w:r>
            <w:r w:rsidR="00934923" w:rsidRPr="00045BFB">
              <w:rPr>
                <w:rFonts w:ascii="Arial" w:hAnsi="Arial" w:cs="Arial"/>
                <w:b/>
                <w:bCs/>
              </w:rPr>
              <w:t>17. veljače 2025</w:t>
            </w:r>
            <w:r w:rsidR="00AC2B59" w:rsidRPr="00045BFB">
              <w:rPr>
                <w:rFonts w:ascii="Arial" w:hAnsi="Arial" w:cs="Arial"/>
                <w:b/>
                <w:bCs/>
              </w:rPr>
              <w:t>. godine</w:t>
            </w:r>
          </w:p>
          <w:p w14:paraId="73E4ADDA" w14:textId="10FB1114" w:rsidR="005B0986" w:rsidRPr="00045BFB" w:rsidRDefault="005B0986" w:rsidP="00E96086">
            <w:pPr>
              <w:spacing w:after="120" w:line="240" w:lineRule="auto"/>
              <w:jc w:val="center"/>
              <w:rPr>
                <w:rFonts w:ascii="Arial" w:hAnsi="Arial" w:cs="Arial"/>
                <w:b/>
                <w:bCs/>
              </w:rPr>
            </w:pPr>
          </w:p>
        </w:tc>
      </w:tr>
      <w:tr w:rsidR="00045BFB" w:rsidRPr="00045BFB" w14:paraId="42ACF8A7" w14:textId="77777777" w:rsidTr="00240D20">
        <w:trPr>
          <w:trHeight w:val="777"/>
        </w:trPr>
        <w:tc>
          <w:tcPr>
            <w:tcW w:w="1733"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5F87EA3" w14:textId="77777777" w:rsidR="005B0986" w:rsidRPr="00045BFB" w:rsidRDefault="005B0986" w:rsidP="00E96086">
            <w:pPr>
              <w:spacing w:beforeLines="60" w:before="144" w:afterLines="60" w:after="144" w:line="240" w:lineRule="auto"/>
              <w:rPr>
                <w:rFonts w:ascii="Arial" w:hAnsi="Arial" w:cs="Arial"/>
                <w:b/>
                <w:bCs/>
              </w:rPr>
            </w:pPr>
            <w:r w:rsidRPr="00045BFB">
              <w:rPr>
                <w:rFonts w:ascii="Arial" w:hAnsi="Arial" w:cs="Arial"/>
                <w:b/>
                <w:bCs/>
              </w:rPr>
              <w:t xml:space="preserve">Naziv akta za koji je provedeno savjetovanje s javnošću </w:t>
            </w:r>
          </w:p>
        </w:tc>
        <w:tc>
          <w:tcPr>
            <w:tcW w:w="732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91EEE68" w14:textId="1DF365C7" w:rsidR="005B0986" w:rsidRPr="00045BFB" w:rsidRDefault="00B05625" w:rsidP="00E96086">
            <w:pPr>
              <w:spacing w:beforeLines="60" w:before="144" w:afterLines="60" w:after="144" w:line="240" w:lineRule="auto"/>
              <w:jc w:val="both"/>
              <w:rPr>
                <w:rFonts w:ascii="Arial" w:hAnsi="Arial" w:cs="Arial"/>
                <w:bCs/>
              </w:rPr>
            </w:pPr>
            <w:r w:rsidRPr="00045BFB">
              <w:rPr>
                <w:rFonts w:ascii="Arial" w:hAnsi="Arial" w:cs="Arial"/>
                <w:bCs/>
              </w:rPr>
              <w:t xml:space="preserve">Odluka o </w:t>
            </w:r>
            <w:r w:rsidR="00934923" w:rsidRPr="00045BFB">
              <w:rPr>
                <w:rFonts w:ascii="Arial" w:hAnsi="Arial" w:cs="Arial"/>
                <w:bCs/>
              </w:rPr>
              <w:t xml:space="preserve">izmjenama Odluke </w:t>
            </w:r>
            <w:r w:rsidR="00934923" w:rsidRPr="00045BFB">
              <w:rPr>
                <w:rFonts w:ascii="Arial" w:hAnsi="Arial" w:cs="Arial"/>
                <w:bCs/>
              </w:rPr>
              <w:t xml:space="preserve">o </w:t>
            </w:r>
            <w:r w:rsidRPr="00045BFB">
              <w:rPr>
                <w:rFonts w:ascii="Arial" w:hAnsi="Arial" w:cs="Arial"/>
                <w:bCs/>
              </w:rPr>
              <w:t>porezima Grada Siska</w:t>
            </w:r>
          </w:p>
        </w:tc>
      </w:tr>
      <w:tr w:rsidR="00045BFB" w:rsidRPr="00045BFB" w14:paraId="32B68336" w14:textId="77777777" w:rsidTr="00240D20">
        <w:trPr>
          <w:trHeight w:val="831"/>
        </w:trPr>
        <w:tc>
          <w:tcPr>
            <w:tcW w:w="1733" w:type="dxa"/>
            <w:tcBorders>
              <w:top w:val="single" w:sz="4" w:space="0" w:color="365F91"/>
              <w:left w:val="single" w:sz="4" w:space="0" w:color="365F91"/>
              <w:bottom w:val="single" w:sz="4" w:space="0" w:color="365F91"/>
              <w:right w:val="single" w:sz="4" w:space="0" w:color="365F91"/>
            </w:tcBorders>
            <w:shd w:val="clear" w:color="auto" w:fill="auto"/>
            <w:vAlign w:val="center"/>
          </w:tcPr>
          <w:p w14:paraId="00CBF597" w14:textId="77777777" w:rsidR="005B0986" w:rsidRPr="00045BFB" w:rsidRDefault="005B0986" w:rsidP="00E96086">
            <w:pPr>
              <w:spacing w:beforeLines="60" w:before="144" w:afterLines="60" w:after="144" w:line="240" w:lineRule="auto"/>
              <w:rPr>
                <w:rFonts w:ascii="Arial" w:hAnsi="Arial" w:cs="Arial"/>
                <w:b/>
                <w:bCs/>
              </w:rPr>
            </w:pPr>
            <w:r w:rsidRPr="00045BFB">
              <w:rPr>
                <w:rFonts w:ascii="Arial" w:hAnsi="Arial" w:cs="Arial"/>
                <w:b/>
                <w:bCs/>
              </w:rPr>
              <w:t xml:space="preserve">Naziv tijela nadležnog za izradu nacrta / provedbu savjetovanja </w:t>
            </w:r>
          </w:p>
        </w:tc>
        <w:tc>
          <w:tcPr>
            <w:tcW w:w="732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B9949F2" w14:textId="12192E84" w:rsidR="005B0986" w:rsidRPr="00045BFB" w:rsidRDefault="00B05625" w:rsidP="00E96086">
            <w:pPr>
              <w:spacing w:beforeLines="60" w:before="144" w:afterLines="60" w:after="144" w:line="240" w:lineRule="auto"/>
              <w:jc w:val="both"/>
              <w:rPr>
                <w:rFonts w:ascii="Arial" w:hAnsi="Arial" w:cs="Arial"/>
                <w:bCs/>
              </w:rPr>
            </w:pPr>
            <w:r w:rsidRPr="00045BFB">
              <w:rPr>
                <w:rFonts w:ascii="Arial" w:hAnsi="Arial" w:cs="Arial"/>
                <w:bCs/>
              </w:rPr>
              <w:t>Upravni odjel za proračun i financije</w:t>
            </w:r>
          </w:p>
        </w:tc>
      </w:tr>
      <w:tr w:rsidR="00045BFB" w:rsidRPr="00045BFB" w14:paraId="66B0CA38" w14:textId="77777777" w:rsidTr="00240D20">
        <w:trPr>
          <w:trHeight w:val="1411"/>
        </w:trPr>
        <w:tc>
          <w:tcPr>
            <w:tcW w:w="1733" w:type="dxa"/>
            <w:tcBorders>
              <w:top w:val="single" w:sz="4" w:space="0" w:color="365F91"/>
              <w:left w:val="single" w:sz="4" w:space="0" w:color="365F91"/>
              <w:bottom w:val="single" w:sz="4" w:space="0" w:color="auto"/>
              <w:right w:val="single" w:sz="4" w:space="0" w:color="365F91"/>
            </w:tcBorders>
            <w:shd w:val="clear" w:color="auto" w:fill="auto"/>
            <w:vAlign w:val="center"/>
          </w:tcPr>
          <w:p w14:paraId="1ED479BC" w14:textId="344319D4" w:rsidR="005B0986" w:rsidRPr="00045BFB" w:rsidRDefault="00CB4856" w:rsidP="00CB4856">
            <w:pPr>
              <w:spacing w:beforeLines="60" w:before="144" w:afterLines="60" w:after="144" w:line="240" w:lineRule="auto"/>
              <w:rPr>
                <w:rFonts w:ascii="Arial" w:hAnsi="Arial" w:cs="Arial"/>
                <w:b/>
                <w:bCs/>
              </w:rPr>
            </w:pPr>
            <w:r w:rsidRPr="00045BFB">
              <w:rPr>
                <w:rFonts w:ascii="Arial" w:hAnsi="Arial" w:cs="Arial"/>
                <w:b/>
                <w:bCs/>
              </w:rPr>
              <w:t>Razlozi za donošenje akta i ciljevi koji se njime žele postići uz sažetak ključnih pitanja</w:t>
            </w:r>
          </w:p>
        </w:tc>
        <w:tc>
          <w:tcPr>
            <w:tcW w:w="7327" w:type="dxa"/>
            <w:tcBorders>
              <w:top w:val="single" w:sz="4" w:space="0" w:color="365F91"/>
              <w:left w:val="single" w:sz="4" w:space="0" w:color="365F91"/>
              <w:bottom w:val="single" w:sz="4" w:space="0" w:color="365F91"/>
              <w:right w:val="single" w:sz="4" w:space="0" w:color="365F91"/>
            </w:tcBorders>
            <w:shd w:val="clear" w:color="auto" w:fill="auto"/>
          </w:tcPr>
          <w:p w14:paraId="6BEB6A79"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 xml:space="preserve">Na sjednici Hrvatskog Sabora održanoj dana 13.12.2024. godine usvojen je Zakon o izmjenama i dopuni Zakona o lokalnim porezima koji je objavljen u Narodnim novinama broj 152/24 dana 24.12.2024. godine sa stupanjem na snagu od 01.01.2025. godine. </w:t>
            </w:r>
          </w:p>
          <w:p w14:paraId="41608524"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Budući da je navedenim zakonskim izmjenama, ukinut porez na kuće za odmor te je zamijenjen novim porezom na nekretnine, bilo je nužno da Grad Sisak kao jedinica lokalne samouprave, na odgovarajući način izmijeni dosadašnju Odluku o porezima Grada Siska i to na način da se umjesto ukinutog poreza na kuće za odmor, propiše novi porez na nekretnine te da se odredi visina tog poreza, kao i nadležno tijelo za utvrđivanje i naplatu istog, odnosno da se na pravilan i zakonit način provede usklađenje Odluke Grada Siska s važećim zakonskim propisima. Odredbe Odluke koje se tiču poreza na potrošnju ostaju nepromijenjene.</w:t>
            </w:r>
          </w:p>
          <w:p w14:paraId="2EE0802F"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 xml:space="preserve">Nekretninom se, u smislu Zakona o lokalnim porezima („Narodne novine“, broj  115/16, 101/17, 114/22, 114/23 i 152/24), smatra svaka stambena zgrada ili stambeni dio stambeno-poslovne zgrade ili stan te svaki drugi samostalni funkcionalni prostor namijenjen stanovanju. </w:t>
            </w:r>
          </w:p>
          <w:p w14:paraId="75A25733"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Obveznici plaćanja poreza na nekretnine su domaće i strane, pravne i fizičke osobe koje su vlasnici nekretnina na dan 31. ožujka godine za koju se utvrđuje porez.</w:t>
            </w:r>
          </w:p>
          <w:p w14:paraId="6FF82E58"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Porez na nekretnine lokalni je porez čiji se prihod dijeli:</w:t>
            </w:r>
          </w:p>
          <w:p w14:paraId="1F16D8B0"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1.  80% udio jedinice lokalne samouprave na čijem se području nekretnina nalazi</w:t>
            </w:r>
          </w:p>
          <w:p w14:paraId="4A838F02"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2. 20% udio jedinice područne (regionalne) samouprave na čijem se području nekretnina nalazi.</w:t>
            </w:r>
          </w:p>
          <w:p w14:paraId="34122CF9"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lastRenderedPageBreak/>
              <w:t xml:space="preserve">Zakonodavac propisuje raspon poreza na nekretnine od 0,60 do 8,00 eura/m² korisne površine nekretnine te daje mogućnost jedinici lokalne samouprave da samostalno propiše visinu poreza na nekretnine ovisno o mjestu, ulici, naselju ili zoni gdje se nekretnina nalazi. </w:t>
            </w:r>
          </w:p>
          <w:p w14:paraId="38541FDA"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Sukladno navedenom Grad Sisak ovom Odlukom predlaže visinu poreza na nekretnine u iznosu od 2,00 eura /m² i 3,00 eura/m² korisne površine nekretnine, ovisno o zoni gdje se nekretnina nalazi, i to:</w:t>
            </w:r>
          </w:p>
          <w:p w14:paraId="0E56CE68"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w:t>
            </w:r>
            <w:r w:rsidRPr="00045BFB">
              <w:rPr>
                <w:rFonts w:ascii="Arial" w:hAnsi="Arial" w:cs="Arial"/>
                <w:bCs/>
              </w:rPr>
              <w:tab/>
              <w:t>I. zona  - 3,00 eura/m² korisne površine nekretnine</w:t>
            </w:r>
          </w:p>
          <w:p w14:paraId="333927F3" w14:textId="77777777" w:rsidR="00FA4C7B"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w:t>
            </w:r>
            <w:r w:rsidRPr="00045BFB">
              <w:rPr>
                <w:rFonts w:ascii="Arial" w:hAnsi="Arial" w:cs="Arial"/>
                <w:bCs/>
              </w:rPr>
              <w:tab/>
              <w:t>II. zona - 2,00 eura/m² korisne površine nekretnine.</w:t>
            </w:r>
          </w:p>
          <w:p w14:paraId="584EEB96" w14:textId="27ABF863" w:rsidR="005B0986" w:rsidRPr="00045BFB" w:rsidRDefault="00FA4C7B" w:rsidP="00FA4C7B">
            <w:pPr>
              <w:spacing w:beforeLines="60" w:before="144" w:afterLines="60" w:after="144" w:line="240" w:lineRule="auto"/>
              <w:jc w:val="both"/>
              <w:rPr>
                <w:rFonts w:ascii="Arial" w:hAnsi="Arial" w:cs="Arial"/>
                <w:bCs/>
              </w:rPr>
            </w:pPr>
            <w:r w:rsidRPr="00045BFB">
              <w:rPr>
                <w:rFonts w:ascii="Arial" w:hAnsi="Arial" w:cs="Arial"/>
                <w:bCs/>
              </w:rPr>
              <w:t>Ujedno, Zakonom o izmjenama i dopuni Zakona o lokalnim porezima („Narodne novine“ broj 152/24) i to u njegovim prijelaznim i završnim odredbama, konkretno člankom 12. stavkom 1. propisano je kako su jedinice lokalne samouprave dužne uskladiti svoje Odluke s odredbama navedenog zakona te ih dostaviti Poreznoj upravi najkasnije do 28. veljače 2025. godine za primjenu tijekom 2025. godine. Imajući u vidu naprijed navedene odredbe Zakona, ovom Odlukom postojeća Odluka o porezima Grada Siska usklađuje se s izmjenama Zakona koje su stupile na snagu dana 01. siječnja 2025. godine, te se na taj način omogućuje njena primjena u 2025. godini.</w:t>
            </w:r>
          </w:p>
        </w:tc>
      </w:tr>
      <w:tr w:rsidR="00045BFB" w:rsidRPr="00045BFB" w14:paraId="366C5695" w14:textId="77777777" w:rsidTr="00240D20">
        <w:trPr>
          <w:trHeight w:val="525"/>
        </w:trPr>
        <w:tc>
          <w:tcPr>
            <w:tcW w:w="1733" w:type="dxa"/>
            <w:tcBorders>
              <w:top w:val="single" w:sz="4" w:space="0" w:color="auto"/>
              <w:left w:val="single" w:sz="4" w:space="0" w:color="365F91"/>
              <w:bottom w:val="single" w:sz="4" w:space="0" w:color="auto"/>
              <w:right w:val="single" w:sz="4" w:space="0" w:color="365F91"/>
            </w:tcBorders>
            <w:shd w:val="clear" w:color="auto" w:fill="auto"/>
            <w:vAlign w:val="center"/>
          </w:tcPr>
          <w:p w14:paraId="14C3AA4D" w14:textId="6333B4F2" w:rsidR="005B0986" w:rsidRPr="00045BFB" w:rsidRDefault="005B0986" w:rsidP="00E96086">
            <w:pPr>
              <w:spacing w:beforeLines="60" w:before="144" w:afterLines="60" w:after="144" w:line="240" w:lineRule="auto"/>
              <w:rPr>
                <w:rFonts w:ascii="Arial" w:hAnsi="Arial" w:cs="Arial"/>
                <w:b/>
                <w:bCs/>
              </w:rPr>
            </w:pPr>
            <w:r w:rsidRPr="00045BFB">
              <w:rPr>
                <w:rFonts w:ascii="Arial" w:hAnsi="Arial" w:cs="Arial"/>
                <w:b/>
                <w:bCs/>
              </w:rPr>
              <w:lastRenderedPageBreak/>
              <w:t>Objava dokumenata za savjetovanje</w:t>
            </w:r>
            <w:r w:rsidR="00F742DA" w:rsidRPr="00045BFB">
              <w:rPr>
                <w:rFonts w:ascii="Arial" w:hAnsi="Arial" w:cs="Arial"/>
                <w:b/>
                <w:bCs/>
              </w:rPr>
              <w:t xml:space="preserve"> </w:t>
            </w:r>
          </w:p>
        </w:tc>
        <w:tc>
          <w:tcPr>
            <w:tcW w:w="732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6055A77" w14:textId="6837888D" w:rsidR="005B0986" w:rsidRPr="00045BFB" w:rsidRDefault="009F31EB" w:rsidP="00E96086">
            <w:pPr>
              <w:spacing w:beforeLines="60" w:before="144" w:afterLines="60" w:after="144" w:line="240" w:lineRule="auto"/>
              <w:rPr>
                <w:rFonts w:ascii="Arial" w:hAnsi="Arial" w:cs="Arial"/>
                <w:bCs/>
              </w:rPr>
            </w:pPr>
            <w:r w:rsidRPr="00045BFB">
              <w:rPr>
                <w:rFonts w:ascii="Arial" w:hAnsi="Arial" w:cs="Arial"/>
                <w:bCs/>
              </w:rPr>
              <w:t>https://sisak.hr/prijedlog-odluke-o-izmjeni-odluke-o-porezima-grada-siska/</w:t>
            </w:r>
          </w:p>
        </w:tc>
      </w:tr>
      <w:tr w:rsidR="00045BFB" w:rsidRPr="00045BFB" w14:paraId="05945D96" w14:textId="77777777" w:rsidTr="00240D20">
        <w:trPr>
          <w:trHeight w:val="692"/>
        </w:trPr>
        <w:tc>
          <w:tcPr>
            <w:tcW w:w="1733" w:type="dxa"/>
            <w:tcBorders>
              <w:top w:val="single" w:sz="4" w:space="0" w:color="auto"/>
              <w:left w:val="single" w:sz="4" w:space="0" w:color="365F91"/>
              <w:bottom w:val="single" w:sz="4" w:space="0" w:color="365F91"/>
              <w:right w:val="single" w:sz="4" w:space="0" w:color="365F91"/>
            </w:tcBorders>
            <w:shd w:val="clear" w:color="auto" w:fill="auto"/>
            <w:vAlign w:val="center"/>
          </w:tcPr>
          <w:p w14:paraId="75425350" w14:textId="0296AD88" w:rsidR="005B0986" w:rsidRPr="00045BFB" w:rsidRDefault="00E96086" w:rsidP="00E96086">
            <w:pPr>
              <w:spacing w:beforeLines="60" w:before="144" w:afterLines="60" w:after="144" w:line="240" w:lineRule="auto"/>
              <w:rPr>
                <w:rFonts w:ascii="Arial" w:hAnsi="Arial" w:cs="Arial"/>
                <w:b/>
                <w:bCs/>
              </w:rPr>
            </w:pPr>
            <w:r w:rsidRPr="00045BFB">
              <w:rPr>
                <w:rFonts w:ascii="Arial" w:hAnsi="Arial" w:cs="Arial"/>
                <w:b/>
                <w:bCs/>
              </w:rPr>
              <w:t>Raz</w:t>
            </w:r>
            <w:r w:rsidR="00B05625" w:rsidRPr="00045BFB">
              <w:rPr>
                <w:rFonts w:ascii="Arial" w:hAnsi="Arial" w:cs="Arial"/>
                <w:b/>
                <w:bCs/>
              </w:rPr>
              <w:t>d</w:t>
            </w:r>
            <w:r w:rsidRPr="00045BFB">
              <w:rPr>
                <w:rFonts w:ascii="Arial" w:hAnsi="Arial" w:cs="Arial"/>
                <w:b/>
                <w:bCs/>
              </w:rPr>
              <w:t xml:space="preserve">oblje provedbe savjetovanja </w:t>
            </w:r>
          </w:p>
        </w:tc>
        <w:tc>
          <w:tcPr>
            <w:tcW w:w="7327" w:type="dxa"/>
            <w:tcBorders>
              <w:top w:val="single" w:sz="4" w:space="0" w:color="365F91"/>
              <w:left w:val="single" w:sz="4" w:space="0" w:color="365F91"/>
              <w:right w:val="single" w:sz="4" w:space="0" w:color="365F91"/>
            </w:tcBorders>
            <w:shd w:val="clear" w:color="auto" w:fill="auto"/>
            <w:vAlign w:val="center"/>
          </w:tcPr>
          <w:p w14:paraId="3990DDA9" w14:textId="390EEAD9" w:rsidR="005B0986" w:rsidRPr="00045BFB" w:rsidRDefault="007C2040" w:rsidP="00786881">
            <w:pPr>
              <w:spacing w:beforeLines="60" w:before="144" w:afterLines="60" w:after="144" w:line="240" w:lineRule="auto"/>
              <w:rPr>
                <w:rFonts w:ascii="Arial" w:hAnsi="Arial" w:cs="Arial"/>
                <w:bCs/>
              </w:rPr>
            </w:pPr>
            <w:r w:rsidRPr="00045BFB">
              <w:rPr>
                <w:rFonts w:ascii="Arial" w:hAnsi="Arial" w:cs="Arial"/>
                <w:bCs/>
              </w:rPr>
              <w:t>17.01.2025. – 15.02.2025.</w:t>
            </w:r>
          </w:p>
        </w:tc>
      </w:tr>
      <w:tr w:rsidR="00045BFB" w:rsidRPr="00045BFB" w14:paraId="74D3580F" w14:textId="77777777" w:rsidTr="00240D20">
        <w:trPr>
          <w:trHeight w:val="697"/>
        </w:trPr>
        <w:tc>
          <w:tcPr>
            <w:tcW w:w="1733" w:type="dxa"/>
            <w:tcBorders>
              <w:top w:val="single" w:sz="4" w:space="0" w:color="365F91"/>
              <w:left w:val="single" w:sz="4" w:space="0" w:color="365F91"/>
              <w:bottom w:val="single" w:sz="4" w:space="0" w:color="365F91"/>
              <w:right w:val="single" w:sz="4" w:space="0" w:color="365F91"/>
            </w:tcBorders>
            <w:shd w:val="clear" w:color="auto" w:fill="auto"/>
            <w:vAlign w:val="center"/>
          </w:tcPr>
          <w:p w14:paraId="27D6F805" w14:textId="77777777" w:rsidR="005B0986" w:rsidRPr="00045BFB" w:rsidRDefault="005B0986" w:rsidP="00E96086">
            <w:pPr>
              <w:spacing w:beforeLines="60" w:before="144" w:afterLines="60" w:after="144" w:line="240" w:lineRule="auto"/>
              <w:rPr>
                <w:rFonts w:ascii="Arial" w:hAnsi="Arial" w:cs="Arial"/>
                <w:b/>
                <w:bCs/>
              </w:rPr>
            </w:pPr>
            <w:r w:rsidRPr="00045BFB">
              <w:rPr>
                <w:rFonts w:ascii="Arial" w:hAnsi="Arial" w:cs="Arial"/>
                <w:b/>
                <w:bCs/>
              </w:rPr>
              <w:t xml:space="preserve">Pregled osnovnih pokazatelja  uključenosti savjetovanja s javnošću </w:t>
            </w:r>
          </w:p>
        </w:tc>
        <w:tc>
          <w:tcPr>
            <w:tcW w:w="732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7CF597F4" w14:textId="1C2FFCA3" w:rsidR="005B0986" w:rsidRPr="00045BFB" w:rsidRDefault="00E2297C" w:rsidP="00E2297C">
            <w:pPr>
              <w:spacing w:beforeLines="60" w:before="144" w:afterLines="60" w:after="144" w:line="240" w:lineRule="auto"/>
              <w:jc w:val="both"/>
              <w:rPr>
                <w:rFonts w:ascii="Arial" w:hAnsi="Arial" w:cs="Arial"/>
                <w:bCs/>
              </w:rPr>
            </w:pPr>
            <w:r w:rsidRPr="00045BFB">
              <w:rPr>
                <w:rFonts w:ascii="Arial" w:hAnsi="Arial" w:cs="Arial"/>
                <w:bCs/>
              </w:rPr>
              <w:t>Tijekom trajanja savjetovanja s javnošću nije pristiglo niti jedno mišljenje, primjedba odnosno prijedlog na predmetni akt</w:t>
            </w:r>
          </w:p>
        </w:tc>
      </w:tr>
      <w:tr w:rsidR="00045BFB" w:rsidRPr="00045BFB" w14:paraId="540AC297" w14:textId="77777777" w:rsidTr="00240D20">
        <w:tc>
          <w:tcPr>
            <w:tcW w:w="1733" w:type="dxa"/>
            <w:tcBorders>
              <w:top w:val="single" w:sz="4" w:space="0" w:color="365F91"/>
              <w:left w:val="single" w:sz="4" w:space="0" w:color="365F91"/>
              <w:bottom w:val="single" w:sz="4" w:space="0" w:color="365F91"/>
              <w:right w:val="single" w:sz="4" w:space="0" w:color="365F91"/>
            </w:tcBorders>
            <w:shd w:val="clear" w:color="auto" w:fill="auto"/>
            <w:vAlign w:val="center"/>
          </w:tcPr>
          <w:p w14:paraId="6AE6315B" w14:textId="77777777" w:rsidR="005B0986" w:rsidRPr="00045BFB" w:rsidRDefault="005B0986" w:rsidP="00E96086">
            <w:pPr>
              <w:spacing w:beforeLines="60" w:before="144" w:afterLines="60" w:after="144" w:line="240" w:lineRule="auto"/>
              <w:rPr>
                <w:rFonts w:ascii="Arial" w:hAnsi="Arial" w:cs="Arial"/>
                <w:b/>
                <w:bCs/>
              </w:rPr>
            </w:pPr>
            <w:r w:rsidRPr="00045BFB">
              <w:rPr>
                <w:rFonts w:ascii="Arial" w:hAnsi="Arial" w:cs="Arial"/>
                <w:b/>
                <w:bCs/>
              </w:rPr>
              <w:t xml:space="preserve">Pregled prihvaćenih i neprihvaćenih mišljenja i prijedloga s obrazloženjem razloga za neprihvaćanje </w:t>
            </w:r>
          </w:p>
        </w:tc>
        <w:tc>
          <w:tcPr>
            <w:tcW w:w="732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552DAB20" w14:textId="11D9DD66" w:rsidR="005B0986" w:rsidRPr="00045BFB" w:rsidRDefault="00E2297C" w:rsidP="00B03ECC">
            <w:pPr>
              <w:spacing w:beforeLines="60" w:before="144" w:afterLines="60" w:after="144" w:line="240" w:lineRule="auto"/>
              <w:jc w:val="both"/>
              <w:rPr>
                <w:rFonts w:ascii="Arial" w:hAnsi="Arial" w:cs="Arial"/>
                <w:bCs/>
              </w:rPr>
            </w:pPr>
            <w:r w:rsidRPr="00045BFB">
              <w:rPr>
                <w:rFonts w:ascii="Arial" w:hAnsi="Arial" w:cs="Arial"/>
                <w:bCs/>
              </w:rPr>
              <w:t>-</w:t>
            </w:r>
          </w:p>
        </w:tc>
      </w:tr>
      <w:tr w:rsidR="00045BFB" w:rsidRPr="00045BFB" w14:paraId="5ED58CA0" w14:textId="77777777" w:rsidTr="00240D20">
        <w:trPr>
          <w:trHeight w:val="785"/>
        </w:trPr>
        <w:tc>
          <w:tcPr>
            <w:tcW w:w="1733" w:type="dxa"/>
            <w:tcBorders>
              <w:top w:val="single" w:sz="4" w:space="0" w:color="365F91"/>
              <w:left w:val="single" w:sz="4" w:space="0" w:color="365F91"/>
              <w:bottom w:val="single" w:sz="4" w:space="0" w:color="365F91"/>
              <w:right w:val="single" w:sz="4" w:space="0" w:color="365F91"/>
            </w:tcBorders>
            <w:shd w:val="clear" w:color="auto" w:fill="auto"/>
            <w:vAlign w:val="center"/>
          </w:tcPr>
          <w:p w14:paraId="3BD7FE23" w14:textId="77777777" w:rsidR="005B0986" w:rsidRPr="00045BFB" w:rsidRDefault="005B0986" w:rsidP="00E96086">
            <w:pPr>
              <w:spacing w:beforeLines="60" w:before="144" w:afterLines="60" w:after="144" w:line="240" w:lineRule="auto"/>
              <w:rPr>
                <w:rFonts w:ascii="Arial" w:hAnsi="Arial" w:cs="Arial"/>
                <w:b/>
                <w:bCs/>
              </w:rPr>
            </w:pPr>
            <w:r w:rsidRPr="00045BFB">
              <w:rPr>
                <w:rFonts w:ascii="Arial" w:hAnsi="Arial" w:cs="Arial"/>
                <w:b/>
                <w:bCs/>
              </w:rPr>
              <w:t xml:space="preserve">Ostali oblici savjetovanja s javnošću </w:t>
            </w:r>
          </w:p>
        </w:tc>
        <w:tc>
          <w:tcPr>
            <w:tcW w:w="7327" w:type="dxa"/>
            <w:tcBorders>
              <w:top w:val="single" w:sz="4" w:space="0" w:color="365F91"/>
              <w:left w:val="single" w:sz="4" w:space="0" w:color="365F91"/>
              <w:bottom w:val="single" w:sz="4" w:space="0" w:color="365F91"/>
              <w:right w:val="single" w:sz="4" w:space="0" w:color="365F91"/>
            </w:tcBorders>
            <w:shd w:val="clear" w:color="auto" w:fill="auto"/>
            <w:vAlign w:val="center"/>
          </w:tcPr>
          <w:p w14:paraId="138134DC" w14:textId="61BC0C15" w:rsidR="00710D22" w:rsidRPr="00045BFB" w:rsidRDefault="00F54F1D" w:rsidP="00E96086">
            <w:pPr>
              <w:spacing w:beforeLines="60" w:before="144" w:afterLines="60" w:after="144" w:line="240" w:lineRule="auto"/>
              <w:rPr>
                <w:rFonts w:ascii="Arial" w:hAnsi="Arial" w:cs="Arial"/>
                <w:bCs/>
              </w:rPr>
            </w:pPr>
            <w:r w:rsidRPr="00045BFB">
              <w:rPr>
                <w:rFonts w:ascii="Arial" w:hAnsi="Arial" w:cs="Arial"/>
                <w:bCs/>
              </w:rPr>
              <w:t>-</w:t>
            </w:r>
          </w:p>
        </w:tc>
      </w:tr>
      <w:tr w:rsidR="00045BFB" w:rsidRPr="00045BFB" w14:paraId="076B2118" w14:textId="77777777" w:rsidTr="00240D20">
        <w:trPr>
          <w:trHeight w:val="777"/>
        </w:trPr>
        <w:tc>
          <w:tcPr>
            <w:tcW w:w="1733" w:type="dxa"/>
            <w:tcBorders>
              <w:top w:val="single" w:sz="4" w:space="0" w:color="365F91"/>
              <w:left w:val="single" w:sz="4" w:space="0" w:color="365F91"/>
              <w:bottom w:val="single" w:sz="4" w:space="0" w:color="365F91"/>
              <w:right w:val="single" w:sz="4" w:space="0" w:color="365F91"/>
            </w:tcBorders>
            <w:shd w:val="clear" w:color="auto" w:fill="auto"/>
            <w:vAlign w:val="center"/>
          </w:tcPr>
          <w:p w14:paraId="4180B283" w14:textId="77777777" w:rsidR="005B0986" w:rsidRPr="00045BFB" w:rsidRDefault="005B0986" w:rsidP="00E96086">
            <w:pPr>
              <w:spacing w:beforeLines="60" w:before="144" w:afterLines="60" w:after="144" w:line="240" w:lineRule="auto"/>
              <w:rPr>
                <w:rFonts w:ascii="Arial" w:hAnsi="Arial" w:cs="Arial"/>
                <w:b/>
                <w:bCs/>
              </w:rPr>
            </w:pPr>
            <w:r w:rsidRPr="00045BFB">
              <w:rPr>
                <w:rFonts w:ascii="Arial" w:hAnsi="Arial" w:cs="Arial"/>
                <w:b/>
                <w:bCs/>
              </w:rPr>
              <w:lastRenderedPageBreak/>
              <w:t>Troškovi provedenog savjetovanja</w:t>
            </w:r>
          </w:p>
        </w:tc>
        <w:tc>
          <w:tcPr>
            <w:tcW w:w="7327" w:type="dxa"/>
            <w:tcBorders>
              <w:top w:val="single" w:sz="4" w:space="0" w:color="365F91"/>
              <w:left w:val="single" w:sz="4" w:space="0" w:color="365F91"/>
              <w:bottom w:val="single" w:sz="4" w:space="0" w:color="365F91"/>
              <w:right w:val="single" w:sz="4" w:space="0" w:color="365F91"/>
            </w:tcBorders>
            <w:shd w:val="clear" w:color="auto" w:fill="auto"/>
          </w:tcPr>
          <w:p w14:paraId="014D2402" w14:textId="0241C091" w:rsidR="005B0986" w:rsidRPr="00045BFB" w:rsidRDefault="00F54F1D" w:rsidP="00E96086">
            <w:pPr>
              <w:spacing w:beforeLines="60" w:before="144" w:afterLines="60" w:after="144" w:line="240" w:lineRule="auto"/>
              <w:jc w:val="both"/>
              <w:rPr>
                <w:rFonts w:ascii="Arial" w:hAnsi="Arial" w:cs="Arial"/>
                <w:bCs/>
              </w:rPr>
            </w:pPr>
            <w:r w:rsidRPr="00045BFB">
              <w:rPr>
                <w:rFonts w:ascii="Arial" w:hAnsi="Arial" w:cs="Arial"/>
                <w:bCs/>
              </w:rPr>
              <w:t>Provedba internetskog savjetovanja nije uzrokovala financijske troškove</w:t>
            </w:r>
          </w:p>
        </w:tc>
      </w:tr>
    </w:tbl>
    <w:p w14:paraId="74452887" w14:textId="77777777" w:rsidR="00AC2B59" w:rsidRPr="00A735F4" w:rsidRDefault="00AC2B59" w:rsidP="00AC2B59">
      <w:pPr>
        <w:pStyle w:val="NoSpacing"/>
        <w:rPr>
          <w:rFonts w:ascii="Arial" w:hAnsi="Arial" w:cs="Arial"/>
          <w:b/>
          <w:bCs/>
          <w:lang w:eastAsia="en-US"/>
        </w:rPr>
      </w:pPr>
      <w:bookmarkStart w:id="0" w:name="_Toc468978618"/>
    </w:p>
    <w:bookmarkEnd w:id="0"/>
    <w:p w14:paraId="4D9F0B6C" w14:textId="77777777" w:rsidR="00786881" w:rsidRPr="00A735F4" w:rsidRDefault="00786881" w:rsidP="00AC2B59">
      <w:pPr>
        <w:pStyle w:val="NoSpacing"/>
        <w:rPr>
          <w:rFonts w:ascii="Arial" w:hAnsi="Arial" w:cs="Arial"/>
          <w:lang w:eastAsia="en-US"/>
        </w:rPr>
      </w:pPr>
    </w:p>
    <w:sectPr w:rsidR="00786881" w:rsidRPr="00A735F4" w:rsidSect="00A34133">
      <w:headerReference w:type="default" r:id="rId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45FE1" w14:textId="77777777" w:rsidR="00657818" w:rsidRDefault="00657818" w:rsidP="00E96086">
      <w:pPr>
        <w:spacing w:after="0" w:line="240" w:lineRule="auto"/>
      </w:pPr>
      <w:r>
        <w:separator/>
      </w:r>
    </w:p>
  </w:endnote>
  <w:endnote w:type="continuationSeparator" w:id="0">
    <w:p w14:paraId="608DC1F1" w14:textId="77777777" w:rsidR="00657818" w:rsidRDefault="00657818" w:rsidP="00E9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E2C8D" w14:textId="77777777" w:rsidR="00657818" w:rsidRDefault="00657818" w:rsidP="00E96086">
      <w:pPr>
        <w:spacing w:after="0" w:line="240" w:lineRule="auto"/>
      </w:pPr>
      <w:r>
        <w:separator/>
      </w:r>
    </w:p>
  </w:footnote>
  <w:footnote w:type="continuationSeparator" w:id="0">
    <w:p w14:paraId="7FB86CAE" w14:textId="77777777" w:rsidR="00657818" w:rsidRDefault="00657818" w:rsidP="00E9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3360C" w14:textId="77777777" w:rsidR="00345541" w:rsidRPr="00E96086" w:rsidRDefault="00345541" w:rsidP="00345541">
    <w:pPr>
      <w:pStyle w:val="Header"/>
      <w:jc w:val="center"/>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86"/>
    <w:rsid w:val="00045BFB"/>
    <w:rsid w:val="00053D88"/>
    <w:rsid w:val="000A350D"/>
    <w:rsid w:val="001609A3"/>
    <w:rsid w:val="001907B5"/>
    <w:rsid w:val="00240D20"/>
    <w:rsid w:val="00243DEE"/>
    <w:rsid w:val="00345541"/>
    <w:rsid w:val="003A23AF"/>
    <w:rsid w:val="003D41E4"/>
    <w:rsid w:val="003E4187"/>
    <w:rsid w:val="00406C81"/>
    <w:rsid w:val="00487095"/>
    <w:rsid w:val="00504138"/>
    <w:rsid w:val="005B0986"/>
    <w:rsid w:val="005D3F9E"/>
    <w:rsid w:val="00657818"/>
    <w:rsid w:val="00710D22"/>
    <w:rsid w:val="007500E1"/>
    <w:rsid w:val="00786881"/>
    <w:rsid w:val="007C1099"/>
    <w:rsid w:val="007C2040"/>
    <w:rsid w:val="00861A01"/>
    <w:rsid w:val="008D62B5"/>
    <w:rsid w:val="00934923"/>
    <w:rsid w:val="009E1BEE"/>
    <w:rsid w:val="009F31EB"/>
    <w:rsid w:val="00A34133"/>
    <w:rsid w:val="00A735F4"/>
    <w:rsid w:val="00AC2B59"/>
    <w:rsid w:val="00B03ECC"/>
    <w:rsid w:val="00B05625"/>
    <w:rsid w:val="00B14AA6"/>
    <w:rsid w:val="00B2544C"/>
    <w:rsid w:val="00B85C09"/>
    <w:rsid w:val="00CB4856"/>
    <w:rsid w:val="00D427D8"/>
    <w:rsid w:val="00DD0006"/>
    <w:rsid w:val="00DD6363"/>
    <w:rsid w:val="00E2297C"/>
    <w:rsid w:val="00E738EC"/>
    <w:rsid w:val="00E96086"/>
    <w:rsid w:val="00EC347B"/>
    <w:rsid w:val="00EC7CFE"/>
    <w:rsid w:val="00F54F1D"/>
    <w:rsid w:val="00F742DA"/>
    <w:rsid w:val="00FA4C7B"/>
    <w:rsid w:val="00FC0837"/>
    <w:rsid w:val="00FF0B5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8569"/>
  <w15:docId w15:val="{3ECF4878-E804-434F-A335-27BF1249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 w:type="paragraph" w:styleId="Header">
    <w:name w:val="header"/>
    <w:basedOn w:val="Normal"/>
    <w:link w:val="HeaderChar"/>
    <w:uiPriority w:val="99"/>
    <w:unhideWhenUsed/>
    <w:rsid w:val="00E960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6086"/>
    <w:rPr>
      <w:rFonts w:eastAsiaTheme="minorEastAsia"/>
      <w:lang w:eastAsia="zh-CN"/>
    </w:rPr>
  </w:style>
  <w:style w:type="paragraph" w:styleId="Footer">
    <w:name w:val="footer"/>
    <w:basedOn w:val="Normal"/>
    <w:link w:val="FooterChar"/>
    <w:uiPriority w:val="99"/>
    <w:unhideWhenUsed/>
    <w:rsid w:val="00E960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6086"/>
    <w:rPr>
      <w:rFonts w:eastAsiaTheme="minorEastAsia"/>
      <w:lang w:eastAsia="zh-CN"/>
    </w:rPr>
  </w:style>
  <w:style w:type="paragraph" w:styleId="NoSpacing">
    <w:name w:val="No Spacing"/>
    <w:uiPriority w:val="1"/>
    <w:qFormat/>
    <w:rsid w:val="00AC2B59"/>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578</Words>
  <Characters>3298</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Deana Petravić Sokol</cp:lastModifiedBy>
  <cp:revision>34</cp:revision>
  <dcterms:created xsi:type="dcterms:W3CDTF">2023-11-28T07:30:00Z</dcterms:created>
  <dcterms:modified xsi:type="dcterms:W3CDTF">2025-02-17T08:07:00Z</dcterms:modified>
</cp:coreProperties>
</file>