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E173E8">
        <w:rPr>
          <w:rFonts w:ascii="Times New Roman" w:hAnsi="Times New Roman" w:cs="Times New Roman"/>
          <w:color w:val="000000"/>
          <w:sz w:val="24"/>
          <w:szCs w:val="24"/>
        </w:rPr>
        <w:t xml:space="preserve"> voditelj Odsjeka</w:t>
      </w:r>
      <w:r w:rsidR="00F46C44">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 xml:space="preserve">za </w:t>
      </w:r>
      <w:r w:rsidR="00FE200D">
        <w:rPr>
          <w:rFonts w:ascii="Times New Roman" w:hAnsi="Times New Roman" w:cs="Times New Roman"/>
          <w:color w:val="000000"/>
          <w:sz w:val="24"/>
          <w:szCs w:val="24"/>
        </w:rPr>
        <w:t>javnu nabavu i investicijske projekte</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w:t>
      </w:r>
      <w:r w:rsidR="00E173E8">
        <w:rPr>
          <w:color w:val="000000"/>
        </w:rPr>
        <w:t xml:space="preserve">oditelj Odsjeka </w:t>
      </w:r>
      <w:r>
        <w:rPr>
          <w:color w:val="000000"/>
        </w:rPr>
        <w:t xml:space="preserve">za </w:t>
      </w:r>
      <w:r w:rsidR="00FE200D">
        <w:rPr>
          <w:color w:val="000000"/>
        </w:rPr>
        <w:t>javnu nabavu i investicijske projekte</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B73ADA">
        <w:rPr>
          <w:color w:val="000000"/>
        </w:rPr>
        <w:t>62</w:t>
      </w:r>
      <w:r w:rsidR="008C49EB">
        <w:rPr>
          <w:color w:val="000000"/>
        </w:rPr>
        <w:t xml:space="preserve"> </w:t>
      </w:r>
      <w:r w:rsidRPr="00BB48D7">
        <w:rPr>
          <w:color w:val="000000"/>
        </w:rPr>
        <w:t xml:space="preserve">dana </w:t>
      </w:r>
      <w:r w:rsidR="00B73ADA">
        <w:rPr>
          <w:color w:val="000000"/>
        </w:rPr>
        <w:t>22</w:t>
      </w:r>
      <w:r>
        <w:rPr>
          <w:color w:val="000000"/>
        </w:rPr>
        <w:t>.</w:t>
      </w:r>
      <w:r w:rsidRPr="00BB48D7">
        <w:rPr>
          <w:color w:val="000000"/>
        </w:rPr>
        <w:t xml:space="preserve"> </w:t>
      </w:r>
      <w:r w:rsidR="00B73ADA">
        <w:rPr>
          <w:color w:val="000000"/>
        </w:rPr>
        <w:t>svibnja 2024</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w:t>
      </w:r>
      <w:r w:rsidR="00B73ADA">
        <w:rPr>
          <w:color w:val="000000"/>
        </w:rPr>
        <w:t>se podnose u roku od 15</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B73ADA">
        <w:t>Javni natječaj ističe s danom 06</w:t>
      </w:r>
      <w:r>
        <w:t xml:space="preserve">. </w:t>
      </w:r>
      <w:r w:rsidR="00B73ADA">
        <w:t>lipnja 2024</w:t>
      </w:r>
      <w:r w:rsidRPr="00365BE4">
        <w:t>. godine.</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5345D9" w:rsidRPr="00B86411" w:rsidRDefault="005345D9" w:rsidP="005345D9">
      <w:pPr>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rsidR="005345D9" w:rsidRDefault="005345D9" w:rsidP="005345D9">
      <w:pPr>
        <w:contextualSpacing/>
        <w:jc w:val="both"/>
      </w:pPr>
      <w:r>
        <w:t>- najmanje pet godina</w:t>
      </w:r>
      <w:r w:rsidRPr="00B86411">
        <w:t xml:space="preserve"> </w:t>
      </w:r>
      <w:r>
        <w:t xml:space="preserve">radnog iskustva na </w:t>
      </w:r>
      <w:r w:rsidRPr="00134B4D">
        <w:t>odgovarajućim</w:t>
      </w:r>
      <w:r>
        <w:t xml:space="preserve"> poslovima</w:t>
      </w:r>
      <w:r w:rsidRPr="00B86411">
        <w:t>,</w:t>
      </w:r>
    </w:p>
    <w:p w:rsidR="005345D9" w:rsidRPr="00B86411" w:rsidRDefault="005345D9" w:rsidP="005345D9">
      <w:pPr>
        <w:contextualSpacing/>
        <w:jc w:val="both"/>
      </w:pPr>
      <w:r>
        <w:t>- organizacijske sposobnosti i komunikacijske vještine</w:t>
      </w:r>
      <w:r w:rsidR="00D7738B">
        <w:t>,</w:t>
      </w:r>
    </w:p>
    <w:p w:rsidR="005345D9" w:rsidRPr="00B86411" w:rsidRDefault="005345D9" w:rsidP="005345D9">
      <w:pPr>
        <w:contextualSpacing/>
        <w:jc w:val="both"/>
      </w:pPr>
      <w:r w:rsidRPr="00B86411">
        <w:t>- položen državni ispit i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w:t>
      </w:r>
      <w:r w:rsidR="001C5414">
        <w:t>oditelja odsjeka</w:t>
      </w:r>
      <w:r w:rsidR="00EE36C4">
        <w:t xml:space="preserve">  (</w:t>
      </w:r>
      <w:r w:rsidR="005345D9">
        <w:t>4</w:t>
      </w:r>
      <w:r w:rsidRPr="00632D9C">
        <w:t>,</w:t>
      </w:r>
      <w:r w:rsidR="005345D9">
        <w:t>0</w:t>
      </w:r>
      <w:r w:rsidR="00306B1B">
        <w:t>0</w:t>
      </w:r>
      <w:r w:rsidRPr="00632D9C">
        <w:t xml:space="preserve">) i osnovice koja iznosi </w:t>
      </w:r>
      <w:r w:rsidR="00B73ADA">
        <w:t>402</w:t>
      </w:r>
      <w:r w:rsidR="00360884">
        <w:t>,</w:t>
      </w:r>
      <w:r w:rsidR="00B73ADA">
        <w:t>00</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1C5414" w:rsidRDefault="007F7AE5" w:rsidP="00F6169C">
      <w:pPr>
        <w:pStyle w:val="Odlomakpopisa1"/>
        <w:spacing w:after="0" w:line="240" w:lineRule="auto"/>
        <w:ind w:left="0"/>
        <w:jc w:val="both"/>
        <w:rPr>
          <w:rFonts w:ascii="Times New Roman" w:hAnsi="Times New Roman"/>
          <w:sz w:val="24"/>
          <w:szCs w:val="24"/>
        </w:rPr>
      </w:pPr>
      <w:r>
        <w:rPr>
          <w:rFonts w:ascii="Times New Roman" w:hAnsi="Times New Roman"/>
          <w:sz w:val="24"/>
          <w:szCs w:val="24"/>
        </w:rPr>
        <w:t xml:space="preserve">Upravlja Odsjekom. U skladu s propisima osigurava redovno, </w:t>
      </w:r>
      <w:r w:rsidR="00332A3B">
        <w:rPr>
          <w:rFonts w:ascii="Times New Roman" w:hAnsi="Times New Roman"/>
          <w:sz w:val="24"/>
          <w:szCs w:val="24"/>
        </w:rPr>
        <w:t xml:space="preserve">učinkovito i djelotvorno izvršavanje poslova iz djelokruga rada Odsjeka. Planira, organizira, koordinira i kontrolira odvijanje poslovnih procesa u Odsjeku. Vodi i rješava najsloženije upravne i ostale postupke iz nadležnosti Odsjeka. Koordinira, nadzire i sudjeluje u izradi izvještaja iz djelokruga rada Odsjeka. Savjetuje i rješava najsloženije stručne poslove iz djelokruga rada Odsjeka. Daje </w:t>
      </w:r>
      <w:proofErr w:type="spellStart"/>
      <w:r w:rsidR="00332A3B">
        <w:rPr>
          <w:rFonts w:ascii="Times New Roman" w:hAnsi="Times New Roman"/>
          <w:sz w:val="24"/>
          <w:szCs w:val="24"/>
        </w:rPr>
        <w:t>uputstva</w:t>
      </w:r>
      <w:proofErr w:type="spellEnd"/>
      <w:r w:rsidR="00332A3B">
        <w:rPr>
          <w:rFonts w:ascii="Times New Roman" w:hAnsi="Times New Roman"/>
          <w:sz w:val="24"/>
          <w:szCs w:val="24"/>
        </w:rPr>
        <w:t xml:space="preserve"> i savjete za rad te nadzire njihovo izvršavanje. Prati i analizira odvijanje poslovnih procesa u Odsjeku te predlaže mjere i aktivnosti za unapređenje organizacije rada i primjenu novih tehnoloških rješenja. Prati zakone, druge propise i stručnu literaturu iz djelokruga rada Odsjeka. Sudjeluje u različitim oblicima edukacija i usavršavanja. Osigurava zakonitost rada i provođenje obveza utvrđenih zakonima i drugim propisima. Surađuje i komunicira s drugim upravnim odjelima Grada, državnim tijelima i institucijama, drugim JLP(R)S i ostalim pravnim subjektima. Daje stručna mišljenja iz djelokruga rada i odgovoran je za izvješćivanje i poslovnu komunikaciju iz djelokruga rada unutar i izvan Upravnog odjela. Izrađuje prijedloge službenih odgovora na postavljene upite vijećnika, pravnih osoba, javnih tijela i medija u vezi poslova iz nadležnosti Odsjeka. Vodi računa o odgovarajućem razdvajanju funkcija između PTOO i korisnika ITU mehanizma na razini Odjela te poduzima sve potrebne radnje u svrhu osiguranja istog, uključujući i odgovarajuće</w:t>
      </w:r>
      <w:r w:rsidR="00C85B0B">
        <w:rPr>
          <w:rFonts w:ascii="Times New Roman" w:hAnsi="Times New Roman"/>
          <w:sz w:val="24"/>
          <w:szCs w:val="24"/>
        </w:rPr>
        <w:t xml:space="preserve"> izuzimanje iz postupanja u okviru kojih je Grad istovremeno PTOO i korisnik ITU mehanizma. </w:t>
      </w:r>
    </w:p>
    <w:p w:rsidR="00C85B0B" w:rsidRDefault="00C85B0B" w:rsidP="00F6169C">
      <w:pPr>
        <w:pStyle w:val="Odlomakpopisa1"/>
        <w:spacing w:after="0" w:line="240" w:lineRule="auto"/>
        <w:ind w:left="0"/>
        <w:jc w:val="both"/>
        <w:rPr>
          <w:rFonts w:ascii="Times New Roman" w:hAnsi="Times New Roman"/>
          <w:sz w:val="24"/>
          <w:szCs w:val="24"/>
        </w:rPr>
      </w:pPr>
    </w:p>
    <w:p w:rsidR="00C85B0B" w:rsidRDefault="00C85B0B" w:rsidP="00F6169C">
      <w:pPr>
        <w:pStyle w:val="Odlomakpopisa1"/>
        <w:spacing w:after="0" w:line="240" w:lineRule="auto"/>
        <w:ind w:left="0"/>
        <w:jc w:val="both"/>
        <w:rPr>
          <w:rFonts w:ascii="Times New Roman" w:hAnsi="Times New Roman"/>
          <w:sz w:val="24"/>
          <w:szCs w:val="24"/>
        </w:rPr>
      </w:pPr>
      <w:r>
        <w:rPr>
          <w:rFonts w:ascii="Times New Roman" w:hAnsi="Times New Roman"/>
          <w:sz w:val="24"/>
          <w:szCs w:val="24"/>
        </w:rPr>
        <w:t xml:space="preserve">Obavlja najsloženije poslove u vezi s planiranjem nabave i upravljanjem postupcima javne i jednostavne nabave, izrađuje upute te organizira i koordinira aktivnosti na izradi godišnjeg </w:t>
      </w:r>
      <w:r>
        <w:rPr>
          <w:rFonts w:ascii="Times New Roman" w:hAnsi="Times New Roman"/>
          <w:sz w:val="24"/>
          <w:szCs w:val="24"/>
        </w:rPr>
        <w:lastRenderedPageBreak/>
        <w:t xml:space="preserve">plana nabave te njegovim izmjenama. Koordinira izradu pojedinačnih planova nabave te usklađuje s nadležnim upravnim odjelima plan provedbe postupaka javne nabave. Predlaže planiranje objedinjenih postupaka javne nabave te koordinira i savjetuje korisnike u vezi s planiranjem istih, kontrolira i poduzima aktivnosti za pravodobnu realizaciju plana nabave. Surađuje s nadležnim upravnim odjelima i korisnicima vezano za planiranje postupka javne nabave u okviru projekata financiranih iz sredstava Europske unije te usklađenje dinamike provedbe nabava na projektu. Koordinira aktivnosti vođenja Registra u ugovorima o javnoj nabavi i okvirnih sporazuma te kontrolira njegovo kontinuirano ažuriranje, koordinira i kontrolira vođenje evidencija o jednostavnoj nabavi i drugih evidencija javne nabave te izrađuje upute te koordinira i kontrolira izradu izvješća i analiza vezanih uz plan nabave. </w:t>
      </w:r>
    </w:p>
    <w:p w:rsidR="00C85B0B" w:rsidRDefault="00C85B0B" w:rsidP="00F6169C">
      <w:pPr>
        <w:pStyle w:val="Odlomakpopisa1"/>
        <w:spacing w:after="0" w:line="240" w:lineRule="auto"/>
        <w:ind w:left="0"/>
        <w:jc w:val="both"/>
        <w:rPr>
          <w:rFonts w:ascii="Times New Roman" w:hAnsi="Times New Roman"/>
          <w:sz w:val="24"/>
          <w:szCs w:val="24"/>
        </w:rPr>
      </w:pPr>
    </w:p>
    <w:p w:rsidR="00C85B0B" w:rsidRDefault="00C85B0B" w:rsidP="00F6169C">
      <w:pPr>
        <w:pStyle w:val="Odlomakpopisa1"/>
        <w:spacing w:after="0" w:line="240" w:lineRule="auto"/>
        <w:ind w:left="0"/>
        <w:jc w:val="both"/>
        <w:rPr>
          <w:rFonts w:ascii="Times New Roman" w:hAnsi="Times New Roman"/>
          <w:sz w:val="24"/>
          <w:szCs w:val="24"/>
        </w:rPr>
      </w:pPr>
      <w:r>
        <w:rPr>
          <w:rFonts w:ascii="Times New Roman" w:hAnsi="Times New Roman"/>
          <w:sz w:val="24"/>
          <w:szCs w:val="24"/>
        </w:rPr>
        <w:t xml:space="preserve">Daje prijedloge i sudjeluje u planiranju, pripremi i provedbi projekata financiranih iz EU fondova i ostalih izvora financiranja te prati stručne izvore i propise iz područja EU fondova i objavu programa i natječaja bitnih za financiranje projekata iz EU fondova. Obavlja poslove u svezi sa sklapanjem partnerstva povezanih s programima i projektima Europske unije kao i drugih oblika suradnje usmjerenih korištenju sredstava iz fondova Europske unije, korištenju sredstava sufinanciranja razvojnih programa i projekata te surađuje na poslovima izrade strateških dokumenata Grada vezano za strateške smjernice EU. Prati provedbu projekata, koordinira aktivnostima projektnog tima, komunicira s ugovornim tijelom, partnerima i ciljnim skupinama te sudjeluje u izradi projektnih izvještaja i dokumentacije. Surađuje s upravnim odjelima te poslovnim i drugim subjektima unutar gradskog sustava na poticanju sudjelovanja u projektima Europske unije i pripremi projektnih prijedloga za potrebe kandidiranja Grada za korištenje sredstava iz fondova Europske unije i drugih međunarodnih i nacionalnih izvora financiranja. Surađuje s drugim ustanovama i društvima kojih je osnivač odnosno suosnivač Grad, a obavljaju poslove u svezi europskih integracija i fondova Europske unije, poslovi uspostavljanja i održavanja suradnje s europskim institucijama, državnim i drugim tijelima nadležnim za poslove u vezi s europskim integracijama i fondovima Europske unije. </w:t>
      </w:r>
    </w:p>
    <w:p w:rsidR="00C85B0B" w:rsidRDefault="00C85B0B" w:rsidP="00F6169C">
      <w:pPr>
        <w:pStyle w:val="Odlomakpopisa1"/>
        <w:spacing w:after="0" w:line="240" w:lineRule="auto"/>
        <w:ind w:left="0"/>
        <w:jc w:val="both"/>
        <w:rPr>
          <w:rFonts w:ascii="Times New Roman" w:hAnsi="Times New Roman"/>
          <w:sz w:val="24"/>
          <w:szCs w:val="24"/>
        </w:rPr>
      </w:pPr>
    </w:p>
    <w:p w:rsidR="00C85B0B" w:rsidRDefault="00C85B0B" w:rsidP="00F6169C">
      <w:pPr>
        <w:pStyle w:val="Odlomakpopisa1"/>
        <w:spacing w:after="0" w:line="240" w:lineRule="auto"/>
        <w:ind w:left="0"/>
        <w:jc w:val="both"/>
        <w:rPr>
          <w:rFonts w:ascii="Times New Roman" w:hAnsi="Times New Roman"/>
          <w:sz w:val="24"/>
          <w:szCs w:val="24"/>
        </w:rPr>
      </w:pPr>
      <w:r>
        <w:rPr>
          <w:rFonts w:ascii="Times New Roman" w:hAnsi="Times New Roman"/>
          <w:sz w:val="24"/>
          <w:szCs w:val="24"/>
        </w:rPr>
        <w:t xml:space="preserve">Sudjeluje u izradi normativnih akata, naputaka te postupaka i metoda iz djelokruga rada Odsjeka, nacrta prijedloga odluka i ostalih akata koje donose </w:t>
      </w:r>
      <w:r w:rsidR="00227283">
        <w:rPr>
          <w:rFonts w:ascii="Times New Roman" w:hAnsi="Times New Roman"/>
          <w:sz w:val="24"/>
          <w:szCs w:val="24"/>
        </w:rPr>
        <w:t xml:space="preserve">Gradonačelnica i Gradsko vijeće, kao i ugovora iz djelokruga rada Odsjeka. Osigurava zakonitost rada i pravilnu primjenu propisa, odluka Gradskog vijeća i Gradonačelnice. Predlaže smjernice, planove i akte. Izrađuje i sudjeluje u izradi najsloženijih materijala i nacrta akata iz područja programa i projekata Europske unije. </w:t>
      </w:r>
    </w:p>
    <w:p w:rsidR="00227283" w:rsidRDefault="00227283" w:rsidP="00F6169C">
      <w:pPr>
        <w:pStyle w:val="Odlomakpopisa1"/>
        <w:spacing w:after="0" w:line="240" w:lineRule="auto"/>
        <w:ind w:left="0"/>
        <w:jc w:val="both"/>
        <w:rPr>
          <w:rFonts w:ascii="Times New Roman" w:hAnsi="Times New Roman"/>
          <w:sz w:val="24"/>
          <w:szCs w:val="24"/>
        </w:rPr>
      </w:pPr>
    </w:p>
    <w:p w:rsidR="00227283" w:rsidRPr="007F7AE5" w:rsidRDefault="00227283" w:rsidP="00F6169C">
      <w:pPr>
        <w:pStyle w:val="Odlomakpopisa1"/>
        <w:spacing w:after="0" w:line="240" w:lineRule="auto"/>
        <w:ind w:left="0"/>
        <w:jc w:val="both"/>
        <w:rPr>
          <w:rFonts w:ascii="Times New Roman" w:hAnsi="Times New Roman"/>
          <w:sz w:val="24"/>
          <w:szCs w:val="24"/>
        </w:rPr>
      </w:pPr>
      <w:r>
        <w:rPr>
          <w:rFonts w:ascii="Times New Roman" w:hAnsi="Times New Roman"/>
          <w:sz w:val="24"/>
          <w:szCs w:val="24"/>
        </w:rPr>
        <w:t xml:space="preserve">Obavlja i druge poslove koje mu povjeri pročelnik. </w:t>
      </w:r>
      <w:bookmarkStart w:id="0" w:name="_GoBack"/>
      <w:bookmarkEnd w:id="0"/>
    </w:p>
    <w:p w:rsidR="001C5414" w:rsidRPr="001C5414" w:rsidRDefault="001C5414" w:rsidP="004E07F2">
      <w:pPr>
        <w:jc w:val="both"/>
      </w:pPr>
    </w:p>
    <w:p w:rsidR="004E07F2" w:rsidRPr="00D72C43" w:rsidRDefault="004E07F2" w:rsidP="004E07F2">
      <w:pPr>
        <w:jc w:val="both"/>
      </w:pPr>
      <w:r w:rsidRPr="00D72C43">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lastRenderedPageBreak/>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sidR="001C5414">
        <w:rPr>
          <w:lang w:val="de-DE"/>
        </w:rPr>
        <w:t>pet</w:t>
      </w:r>
      <w:proofErr w:type="spellEnd"/>
      <w:r w:rsidR="001C5414">
        <w:rPr>
          <w:lang w:val="de-DE"/>
        </w:rPr>
        <w:t xml:space="preserve"> </w:t>
      </w:r>
      <w:proofErr w:type="spellStart"/>
      <w:r w:rsidR="001C5414">
        <w:rPr>
          <w:lang w:val="de-DE"/>
        </w:rPr>
        <w:t>godina</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sidR="001C5414">
        <w:rPr>
          <w:lang w:val="de-DE"/>
        </w:rPr>
        <w:t>pet</w:t>
      </w:r>
      <w:proofErr w:type="spellEnd"/>
      <w:r w:rsidRPr="00B01801">
        <w:rPr>
          <w:lang w:val="de-DE"/>
        </w:rPr>
        <w:t xml:space="preserve"> </w:t>
      </w:r>
      <w:proofErr w:type="spellStart"/>
      <w:r w:rsidRPr="00B01801">
        <w:rPr>
          <w:lang w:val="de-DE"/>
        </w:rPr>
        <w:t>godin</w:t>
      </w:r>
      <w:r w:rsidR="001C5414">
        <w:rPr>
          <w:lang w:val="de-DE"/>
        </w:rPr>
        <w:t>a</w:t>
      </w:r>
      <w:proofErr w:type="spellEnd"/>
      <w:r w:rsidR="001C5414">
        <w:rPr>
          <w:lang w:val="de-DE"/>
        </w:rPr>
        <w:t>.</w:t>
      </w:r>
    </w:p>
    <w:p w:rsidR="00232CA5" w:rsidRPr="00B01801" w:rsidRDefault="00232CA5" w:rsidP="004E07F2">
      <w:pPr>
        <w:jc w:val="both"/>
        <w:rPr>
          <w:lang w:val="de-DE"/>
        </w:rPr>
      </w:pP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C00A71" w:rsidRPr="00D72C43" w:rsidRDefault="00C00A71" w:rsidP="004E07F2">
      <w:pPr>
        <w:jc w:val="both"/>
      </w:pP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w:t>
      </w:r>
      <w:r w:rsidR="00C00A71">
        <w:t xml:space="preserve"> petnaest</w:t>
      </w:r>
      <w:r>
        <w:t xml:space="preserve"> dana (</w:t>
      </w:r>
      <w:r w:rsidR="00C00A71">
        <w:t>15</w:t>
      </w:r>
      <w:r w:rsidRPr="008A0C43">
        <w:rPr>
          <w:b/>
          <w:bCs/>
        </w:rPr>
        <w:t xml:space="preserve">) </w:t>
      </w:r>
      <w:r w:rsidRPr="00C00A71">
        <w:rPr>
          <w:bCs/>
        </w:rPr>
        <w:t>dana,</w:t>
      </w:r>
      <w:r w:rsidRPr="008A0C43">
        <w:t xml:space="preserve"> od dana objave natječaja u Narodnim novinama, s obveznom </w:t>
      </w:r>
      <w:r w:rsidRPr="008A0C43">
        <w:lastRenderedPageBreak/>
        <w:t>naznakom: ”Prijava na javni nat</w:t>
      </w:r>
      <w:r w:rsidR="007076E5">
        <w:t>ječaj za prijam u službu-  v</w:t>
      </w:r>
      <w:r w:rsidR="001C5414">
        <w:t>oditelj Odsjeka</w:t>
      </w:r>
      <w:r w:rsidR="00CE5F0A">
        <w:t xml:space="preserve"> za </w:t>
      </w:r>
      <w:r w:rsidR="00097BE9">
        <w:t>javnu nabavu i investicijske projekte</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EA58E1" w:rsidRDefault="00F6169C" w:rsidP="00346C56">
      <w:r w:rsidRPr="00632D9C">
        <w:rPr>
          <w:b/>
          <w:bCs/>
          <w:lang w:eastAsia="ko-KR"/>
        </w:rPr>
        <w:t xml:space="preserve">Pravni i drugi izvori za pripremanje kandidata za testiranje: </w:t>
      </w:r>
    </w:p>
    <w:p w:rsidR="00EA58E1" w:rsidRDefault="00EA58E1" w:rsidP="00EA58E1"/>
    <w:p w:rsidR="00EA58E1" w:rsidRDefault="00EA58E1" w:rsidP="00EA58E1">
      <w:pPr>
        <w:numPr>
          <w:ilvl w:val="0"/>
          <w:numId w:val="7"/>
        </w:numPr>
      </w:pPr>
      <w:r>
        <w:rPr>
          <w:b/>
          <w:bCs/>
        </w:rPr>
        <w:t>Zakon o javnoj nabavi</w:t>
      </w:r>
      <w:r>
        <w:t xml:space="preserve"> („Narodne novine“ broj 120/2016 i 114/2022)</w:t>
      </w:r>
    </w:p>
    <w:p w:rsidR="00EA58E1" w:rsidRDefault="00EA58E1" w:rsidP="00EA58E1">
      <w:pPr>
        <w:numPr>
          <w:ilvl w:val="0"/>
          <w:numId w:val="7"/>
        </w:numPr>
        <w:rPr>
          <w:b/>
          <w:bCs/>
        </w:rPr>
      </w:pPr>
      <w:r>
        <w:rPr>
          <w:b/>
          <w:bCs/>
        </w:rPr>
        <w:t xml:space="preserve">Pravilnik o dokumentaciji o nabavi te ponudi u postupcima javne nabave </w:t>
      </w:r>
      <w:r>
        <w:t>(„Narodne novine“ broj 65/2017 i 75/2020)</w:t>
      </w:r>
    </w:p>
    <w:p w:rsidR="00EA58E1" w:rsidRDefault="00EA58E1" w:rsidP="00EA58E1">
      <w:pPr>
        <w:numPr>
          <w:ilvl w:val="0"/>
          <w:numId w:val="7"/>
        </w:numPr>
      </w:pPr>
      <w:r>
        <w:rPr>
          <w:b/>
          <w:bCs/>
        </w:rPr>
        <w:t xml:space="preserve">Pravilnik o planu nabave, registru ugovora, prethodnom savjetovanju i analizi tržišta u javnoj nabavi </w:t>
      </w:r>
      <w:r>
        <w:t>(„Narodne novine“ broj 101/2017, 144/2020 i 30/2023)</w:t>
      </w:r>
    </w:p>
    <w:p w:rsidR="00EA58E1" w:rsidRDefault="00EA58E1" w:rsidP="00EA58E1">
      <w:pPr>
        <w:numPr>
          <w:ilvl w:val="0"/>
          <w:numId w:val="7"/>
        </w:numPr>
      </w:pPr>
      <w:r>
        <w:rPr>
          <w:b/>
          <w:bCs/>
        </w:rPr>
        <w:t>Zakon o regionalnom razvoju Republike Hrvatske</w:t>
      </w:r>
      <w:r>
        <w:t xml:space="preserve"> („Narodne novine“ broj 147/2014, 123/2017 i 118/2018)</w:t>
      </w:r>
    </w:p>
    <w:p w:rsidR="00EA58E1" w:rsidRDefault="00EA58E1" w:rsidP="00EA58E1">
      <w:pPr>
        <w:numPr>
          <w:ilvl w:val="0"/>
          <w:numId w:val="7"/>
        </w:numPr>
      </w:pPr>
      <w:r>
        <w:rPr>
          <w:b/>
          <w:bCs/>
        </w:rPr>
        <w:t>Zakon o institucionalnom okviru za korištenje fondova Europske unije u Republici Hrvatskoj</w:t>
      </w:r>
      <w:r>
        <w:t xml:space="preserve"> („Narodne novine“ broj 116/2021)</w:t>
      </w:r>
    </w:p>
    <w:p w:rsidR="00EA58E1" w:rsidRDefault="00EA58E1" w:rsidP="00EA58E1">
      <w:pPr>
        <w:numPr>
          <w:ilvl w:val="0"/>
          <w:numId w:val="7"/>
        </w:numPr>
      </w:pPr>
      <w:r>
        <w:rPr>
          <w:b/>
          <w:bCs/>
        </w:rPr>
        <w:t>Uredba o tijelima u sustavu upravljanja i kontrole za provedbu programa iz područja teritorijalnih ulaganja i pravedne tranzicije za financijsko razdoblje 2021. - 2027.</w:t>
      </w:r>
      <w:r>
        <w:t xml:space="preserve"> („Narodne novine“ broj 96/2022)</w:t>
      </w:r>
    </w:p>
    <w:p w:rsidR="00346C56" w:rsidRPr="00EA58E1" w:rsidRDefault="00346C56" w:rsidP="00EA58E1"/>
    <w:sectPr w:rsidR="00346C56" w:rsidRPr="00EA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97BE9"/>
    <w:rsid w:val="000A6E3E"/>
    <w:rsid w:val="000C3879"/>
    <w:rsid w:val="00106B20"/>
    <w:rsid w:val="00130DE5"/>
    <w:rsid w:val="0013108F"/>
    <w:rsid w:val="00160F44"/>
    <w:rsid w:val="001619A3"/>
    <w:rsid w:val="00182720"/>
    <w:rsid w:val="001C21CA"/>
    <w:rsid w:val="001C5414"/>
    <w:rsid w:val="001C7462"/>
    <w:rsid w:val="001D70B5"/>
    <w:rsid w:val="001E0583"/>
    <w:rsid w:val="001E06CF"/>
    <w:rsid w:val="001E1E95"/>
    <w:rsid w:val="001E680D"/>
    <w:rsid w:val="00227283"/>
    <w:rsid w:val="00232CA5"/>
    <w:rsid w:val="00245FBC"/>
    <w:rsid w:val="002D4029"/>
    <w:rsid w:val="002F332E"/>
    <w:rsid w:val="00306AC1"/>
    <w:rsid w:val="00306B1B"/>
    <w:rsid w:val="00332A3B"/>
    <w:rsid w:val="00346C56"/>
    <w:rsid w:val="00360884"/>
    <w:rsid w:val="00380D10"/>
    <w:rsid w:val="003A1B4A"/>
    <w:rsid w:val="003D1187"/>
    <w:rsid w:val="00422BC1"/>
    <w:rsid w:val="004266A6"/>
    <w:rsid w:val="00462AE6"/>
    <w:rsid w:val="004742BC"/>
    <w:rsid w:val="00476178"/>
    <w:rsid w:val="004B25B8"/>
    <w:rsid w:val="004D2690"/>
    <w:rsid w:val="004E07F2"/>
    <w:rsid w:val="005345D9"/>
    <w:rsid w:val="0055710C"/>
    <w:rsid w:val="005C1BC6"/>
    <w:rsid w:val="00603ECA"/>
    <w:rsid w:val="006375AC"/>
    <w:rsid w:val="006A638C"/>
    <w:rsid w:val="006C1E43"/>
    <w:rsid w:val="007076E5"/>
    <w:rsid w:val="00710FB6"/>
    <w:rsid w:val="00782322"/>
    <w:rsid w:val="007E66AB"/>
    <w:rsid w:val="007F7AE5"/>
    <w:rsid w:val="00811BAC"/>
    <w:rsid w:val="00836F5C"/>
    <w:rsid w:val="00857816"/>
    <w:rsid w:val="00870911"/>
    <w:rsid w:val="00887BBC"/>
    <w:rsid w:val="008B4151"/>
    <w:rsid w:val="008C49EB"/>
    <w:rsid w:val="008D7362"/>
    <w:rsid w:val="008F5FD0"/>
    <w:rsid w:val="00904DB1"/>
    <w:rsid w:val="00904FFB"/>
    <w:rsid w:val="00905716"/>
    <w:rsid w:val="00926935"/>
    <w:rsid w:val="009B0852"/>
    <w:rsid w:val="009D0FEA"/>
    <w:rsid w:val="00A10056"/>
    <w:rsid w:val="00A62A8B"/>
    <w:rsid w:val="00A75767"/>
    <w:rsid w:val="00A91792"/>
    <w:rsid w:val="00AA0B50"/>
    <w:rsid w:val="00AD13D8"/>
    <w:rsid w:val="00AE40F9"/>
    <w:rsid w:val="00B1360F"/>
    <w:rsid w:val="00B238F5"/>
    <w:rsid w:val="00B510EB"/>
    <w:rsid w:val="00B55DFE"/>
    <w:rsid w:val="00B73ADA"/>
    <w:rsid w:val="00B92767"/>
    <w:rsid w:val="00BC4EE2"/>
    <w:rsid w:val="00BD7093"/>
    <w:rsid w:val="00C00A71"/>
    <w:rsid w:val="00C01FB6"/>
    <w:rsid w:val="00C04C4C"/>
    <w:rsid w:val="00C34523"/>
    <w:rsid w:val="00C60B97"/>
    <w:rsid w:val="00C67D7D"/>
    <w:rsid w:val="00C72287"/>
    <w:rsid w:val="00C85B0B"/>
    <w:rsid w:val="00CC6F11"/>
    <w:rsid w:val="00CD2489"/>
    <w:rsid w:val="00CE5F0A"/>
    <w:rsid w:val="00CF405A"/>
    <w:rsid w:val="00D153D1"/>
    <w:rsid w:val="00D57AA3"/>
    <w:rsid w:val="00D7738B"/>
    <w:rsid w:val="00DA17AF"/>
    <w:rsid w:val="00DB363C"/>
    <w:rsid w:val="00DC5558"/>
    <w:rsid w:val="00DD40C7"/>
    <w:rsid w:val="00DE43E3"/>
    <w:rsid w:val="00DE7A2D"/>
    <w:rsid w:val="00E173E8"/>
    <w:rsid w:val="00E42E37"/>
    <w:rsid w:val="00E46842"/>
    <w:rsid w:val="00E61C13"/>
    <w:rsid w:val="00E808B3"/>
    <w:rsid w:val="00EA58E1"/>
    <w:rsid w:val="00ED10E3"/>
    <w:rsid w:val="00EE36C4"/>
    <w:rsid w:val="00F37477"/>
    <w:rsid w:val="00F42FBE"/>
    <w:rsid w:val="00F46C44"/>
    <w:rsid w:val="00F6169C"/>
    <w:rsid w:val="00F66C41"/>
    <w:rsid w:val="00F94DED"/>
    <w:rsid w:val="00FE200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Tekstbalonia">
    <w:name w:val="Balloon Text"/>
    <w:basedOn w:val="Normal"/>
    <w:link w:val="TekstbaloniaChar"/>
    <w:uiPriority w:val="99"/>
    <w:semiHidden/>
    <w:unhideWhenUsed/>
    <w:rsid w:val="002272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728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1691266">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1896</Words>
  <Characters>10808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90</cp:revision>
  <cp:lastPrinted>2024-05-24T07:43:00Z</cp:lastPrinted>
  <dcterms:created xsi:type="dcterms:W3CDTF">2021-08-20T06:51:00Z</dcterms:created>
  <dcterms:modified xsi:type="dcterms:W3CDTF">2024-05-24T07:45:00Z</dcterms:modified>
</cp:coreProperties>
</file>