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EB7" w:rsidRDefault="00000000">
      <w:pPr>
        <w:ind w:left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drawing>
          <wp:inline distT="0" distB="0" distL="0" distR="0">
            <wp:extent cx="5619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:rsidR="00CE6EB7" w:rsidRDefault="00000000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REPUBLIKA  HRVATSKA</w:t>
      </w:r>
    </w:p>
    <w:p w:rsidR="00CE6EB7" w:rsidRDefault="00000000">
      <w:pPr>
        <w:keepNext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SISAČKO-MOSLAVAČKA ŽUPANIJA</w:t>
      </w:r>
    </w:p>
    <w:p w:rsidR="00CE6EB7" w:rsidRDefault="000000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b/>
          <w:bCs/>
          <w:sz w:val="22"/>
          <w:szCs w:val="22"/>
        </w:rPr>
        <w:t>GRAD SISAK</w:t>
      </w:r>
    </w:p>
    <w:p w:rsidR="00CE6EB7" w:rsidRDefault="000000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GRADONAČELNICA </w:t>
      </w:r>
    </w:p>
    <w:p w:rsidR="00CE6EB7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363-01/22-01/68</w:t>
      </w:r>
    </w:p>
    <w:p w:rsidR="00CE6EB7" w:rsidRDefault="0000000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2176/05-01-22-1</w:t>
      </w:r>
    </w:p>
    <w:p w:rsidR="00CE6EB7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Sisak, </w:t>
      </w:r>
    </w:p>
    <w:p w:rsidR="00CE6EB7" w:rsidRDefault="00000000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E6EB7" w:rsidRDefault="00000000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E6EB7" w:rsidRDefault="00000000">
      <w:pPr>
        <w:jc w:val="both"/>
        <w:outlineLvl w:val="0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                      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 xml:space="preserve">GRADSKO VIJEĆE </w:t>
      </w:r>
    </w:p>
    <w:p w:rsidR="00CE6EB7" w:rsidRDefault="00000000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            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  <w:t xml:space="preserve">     GRADA SISKA</w:t>
      </w:r>
    </w:p>
    <w:p w:rsidR="00CE6EB7" w:rsidRDefault="0000000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E6EB7" w:rsidRDefault="00CE6E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PREDMET:  Materijal za sjednicu vijeća</w:t>
      </w:r>
    </w:p>
    <w:p w:rsidR="00CE6EB7" w:rsidRDefault="0000000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- dostavlja se,</w:t>
      </w:r>
    </w:p>
    <w:p w:rsidR="00CE6EB7" w:rsidRDefault="00CE6EB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00000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                  Sukladno članku 36. i 38. Poslovnika Gradskog vijeća Grada Siska („Službeni glasnik Sisačko-moslavačke županije“, broj 12/09, 20/09, 9/10, 4/13, 6/13-pročišćeni tekst, 11/13, 13/13, 20/17, 13/18, 18/18-pročišćeni tekst, 4/20 i 8/21), upućuje se Gradskom vijeću Grada Siska na razmatranje i usvajanje:</w:t>
      </w: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Pr="006226C0" w:rsidRDefault="00000000" w:rsidP="006226C0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6C0">
        <w:rPr>
          <w:rFonts w:asciiTheme="minorHAnsi" w:hAnsiTheme="minorHAnsi" w:cstheme="minorHAnsi"/>
          <w:sz w:val="22"/>
          <w:szCs w:val="22"/>
        </w:rPr>
        <w:t xml:space="preserve">Prijedlog Odluke o izmjeni Odluke </w:t>
      </w:r>
      <w:r w:rsidRPr="006226C0">
        <w:rPr>
          <w:rFonts w:asciiTheme="minorHAnsi" w:hAnsiTheme="minorHAnsi" w:cstheme="minorHAnsi"/>
          <w:bCs/>
          <w:sz w:val="22"/>
          <w:szCs w:val="22"/>
        </w:rPr>
        <w:t>o određivanju vrijednosti boda komunalne naknade</w:t>
      </w:r>
    </w:p>
    <w:p w:rsidR="00CE6EB7" w:rsidRDefault="00CE6EB7" w:rsidP="006226C0">
      <w:pPr>
        <w:ind w:firstLine="30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Pr="006226C0" w:rsidRDefault="00000000" w:rsidP="006226C0">
      <w:pPr>
        <w:pStyle w:val="Odlomakpopisa"/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 w:rsidRPr="006226C0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Pravni temelj, potrebna financijska sredstva za provedbu akta, obrazloženje</w:t>
      </w:r>
    </w:p>
    <w:p w:rsidR="00CE6EB7" w:rsidRDefault="00CE6EB7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Pr="006226C0" w:rsidRDefault="00000000" w:rsidP="006226C0">
      <w:pPr>
        <w:pStyle w:val="Odlomakpopisa"/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 w:rsidRPr="006226C0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Tekst odredaba važećeg akta koji se mijenja</w:t>
      </w:r>
    </w:p>
    <w:p w:rsidR="00CE6EB7" w:rsidRDefault="0000000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                    </w:t>
      </w:r>
    </w:p>
    <w:p w:rsidR="00CE6EB7" w:rsidRDefault="0000000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                    </w:t>
      </w:r>
    </w:p>
    <w:p w:rsidR="00CE6EB7" w:rsidRDefault="0000000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                     S poštovanjem,</w:t>
      </w:r>
    </w:p>
    <w:p w:rsidR="00CE6EB7" w:rsidRDefault="00CE6EB7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Default="00CE6EB7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Default="00CE6EB7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Default="00CE6EB7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Default="00CE6EB7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Default="00CE6EB7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Default="0000000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      GRADONAČELNICA</w:t>
      </w:r>
    </w:p>
    <w:p w:rsidR="00CE6EB7" w:rsidRDefault="00CE6EB7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Default="00CE6EB7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:rsidR="00CE6EB7" w:rsidRDefault="0000000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       Kristina Ikić Baniček</w:t>
      </w: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00000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PRIJEDLOG</w:t>
      </w:r>
    </w:p>
    <w:p w:rsidR="00CE6EB7" w:rsidRDefault="0000000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Gradsko vijeće Grada Siska na temelju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članka 98. stavka 1. Zakona o komunalnom gospodarstvu („Narodne novine“ broj 68/18, 110/18 i 32/20) i članka 15. Statuta Grada Siska („Službeni glasnik Sisačko-moslavačke županije“ broj 12/09, 16/10, 9/11, 18/12, 4/13, 6/13 – pročišćeni tekst, 14/14, 9/15, 10/16, 6/18, 18/18 – pročišćeni tekst, 4/20 i 8/21)</w:t>
      </w:r>
      <w:r>
        <w:rPr>
          <w:rFonts w:asciiTheme="minorHAnsi" w:hAnsiTheme="minorHAnsi" w:cstheme="minorHAnsi"/>
          <w:bCs/>
          <w:sz w:val="22"/>
          <w:szCs w:val="22"/>
        </w:rPr>
        <w:t>, donosi</w:t>
      </w:r>
    </w:p>
    <w:p w:rsidR="00CE6EB7" w:rsidRDefault="00CE6E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00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ODLUKU</w:t>
      </w:r>
    </w:p>
    <w:p w:rsidR="00CE6EB7" w:rsidRDefault="00CE6E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00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 izmjeni Odluke o određivanju vrijednosti boda komunalne naknade</w:t>
      </w: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E6EB7" w:rsidRDefault="00000000">
      <w:pPr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:rsidR="00CE6EB7" w:rsidRDefault="0000000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Odluci o određivanju vrijednosti boda komunalne naknade („Službeni glasnik Sisačko-moslavačke županije“, broj 35/18) (u daljnjem tekstu: Odluka)  članak 2. mijenja se i glasi:</w:t>
      </w: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000000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Cs/>
          <w:sz w:val="22"/>
          <w:szCs w:val="22"/>
        </w:rPr>
        <w:t>Vrijednost boda komunalne naknade (B) na području Grada Siska po četvornom metru (m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) nekretnine za koju se utvrđuje komunalna naknada, određuje se u iznosu 1,00 EUR godišnje.“</w:t>
      </w:r>
    </w:p>
    <w:p w:rsidR="00CE6EB7" w:rsidRDefault="00CE6EB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CE6EB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CE6EB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00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:rsidR="00CE6EB7" w:rsidRDefault="00000000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Ova Odluka objavit će se u „Službenom glasniku Grada Siska“, a stupa na snagu 01. siječnja 2023. godine.</w:t>
      </w:r>
    </w:p>
    <w:p w:rsidR="00CE6EB7" w:rsidRDefault="00CE6E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EB7" w:rsidRDefault="0000000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</w:t>
      </w:r>
    </w:p>
    <w:p w:rsidR="00CE6EB7" w:rsidRDefault="0000000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</w:t>
      </w:r>
    </w:p>
    <w:p w:rsidR="00CE6EB7" w:rsidRDefault="0000000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Sisak, __________2022. godine                 GRAD SISAK                                        </w:t>
      </w:r>
    </w:p>
    <w:p w:rsidR="00CE6EB7" w:rsidRDefault="0000000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GRADSKO VIJEĆE</w:t>
      </w:r>
    </w:p>
    <w:p w:rsidR="00CE6EB7" w:rsidRDefault="00CE6EB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CE6EB7" w:rsidRDefault="0000000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PREDSJEDNIK</w:t>
      </w:r>
    </w:p>
    <w:p w:rsidR="00CE6EB7" w:rsidRDefault="0000000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Bojan Dadasović v.r.</w:t>
      </w: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00000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PRAVNI TEMELJ</w:t>
      </w: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00000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Pravni temelj za donošenje ove Odluke je članak 98. Zakona o komunalnom gospodarstvu („Narodne novine“, broj 68/18, 110/18 i 32/20) i članak 15. Statuta Grada Siska („Službeni glasnik Sisačko-moslavačke županije“ broj, 12/09, 16/10, 9/11, 18/12, 4/13, 6/13-pročišćeni tekst, 14/14, 9/15, 10/16, 6/18, 18/18-pročišćeni tekst, </w:t>
      </w:r>
      <w:r>
        <w:rPr>
          <w:rFonts w:asciiTheme="minorHAnsi" w:hAnsiTheme="minorHAnsi" w:cstheme="minorHAnsi"/>
          <w:bCs/>
          <w:sz w:val="22"/>
          <w:szCs w:val="22"/>
        </w:rPr>
        <w:t>4/20 i 8/21</w:t>
      </w:r>
      <w:r>
        <w:rPr>
          <w:rFonts w:asciiTheme="minorHAnsi" w:eastAsia="Calibri" w:hAnsiTheme="minorHAnsi" w:cstheme="minorHAnsi"/>
          <w:sz w:val="22"/>
          <w:szCs w:val="22"/>
        </w:rPr>
        <w:t xml:space="preserve">). </w:t>
      </w:r>
    </w:p>
    <w:p w:rsidR="00CE6EB7" w:rsidRDefault="00CE6E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POTREBNA FINANCIJSKA SREDSTVA ZA PROVEDBU AKTA</w:t>
      </w:r>
    </w:p>
    <w:p w:rsidR="00CE6EB7" w:rsidRDefault="00CE6E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00000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provedbu ove Odluke nije potrebno osigurati sredstva u Proračunu Grada Siska.</w:t>
      </w:r>
    </w:p>
    <w:p w:rsidR="00CE6EB7" w:rsidRDefault="00CE6E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6EB7" w:rsidRDefault="00CE6E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6EB7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OBRAZLOŽENJE</w:t>
      </w:r>
    </w:p>
    <w:p w:rsidR="00CE6EB7" w:rsidRDefault="00CE6E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000000">
      <w:pPr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Temeljem članka 98. Zakona o komunalnom gospodarstvu („Narodne novine“ broj 68/18, 110/18 i 32/20) predstavničko tijelo jedinice lokalne samouprave do kraja studenog tekuće godine donosi odluku kojoj određuje vrijednost boda komunalne naknade (B) koja se promjenjuje od 01.sije</w:t>
      </w:r>
      <w:r w:rsidR="006226C0">
        <w:rPr>
          <w:rFonts w:asciiTheme="minorHAnsi" w:hAnsiTheme="minorHAnsi" w:cstheme="minorHAnsi"/>
          <w:sz w:val="22"/>
          <w:szCs w:val="22"/>
        </w:rPr>
        <w:t>č</w:t>
      </w:r>
      <w:r>
        <w:rPr>
          <w:rFonts w:asciiTheme="minorHAnsi" w:hAnsiTheme="minorHAnsi" w:cstheme="minorHAnsi"/>
          <w:sz w:val="22"/>
          <w:szCs w:val="22"/>
        </w:rPr>
        <w:t>nja iduće godine. Polazište za određivanje vrijednosti boda komunalne naknade (B) je procjena troškova održavanja komunalne infrastrukture iz programa održavanja komunalne infrastrukture uz uzimanje u obzir i drugih predvidivih i raspoloživih izvora financiranja održavanja komunalne infrastrukture. Kako je od 01.01.2023. godine službena valuta u Republici Hrvatskoj euro, temeljem Zakona o uvođenju eura kao službene valute u Republici Hrvatskoj („Narodne novine“ broj 57/22 i 88/22), predlaže se Gradskom vijeću donošenje odluke kao u prijedlogu.</w:t>
      </w:r>
    </w:p>
    <w:p w:rsidR="00CE6EB7" w:rsidRDefault="00CE6E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p w:rsidR="00CE6EB7" w:rsidRDefault="00CE6EB7">
      <w:pPr>
        <w:rPr>
          <w:rFonts w:asciiTheme="minorHAnsi" w:hAnsiTheme="minorHAnsi" w:cstheme="minorHAnsi"/>
          <w:sz w:val="22"/>
          <w:szCs w:val="22"/>
        </w:rPr>
      </w:pPr>
    </w:p>
    <w:sectPr w:rsidR="00CE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6721"/>
    <w:multiLevelType w:val="hybridMultilevel"/>
    <w:tmpl w:val="3D08B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F8B"/>
    <w:multiLevelType w:val="hybridMultilevel"/>
    <w:tmpl w:val="1B421DB8"/>
    <w:lvl w:ilvl="0" w:tplc="BE90375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9D386C"/>
    <w:multiLevelType w:val="hybridMultilevel"/>
    <w:tmpl w:val="6AE8C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83191">
    <w:abstractNumId w:val="1"/>
  </w:num>
  <w:num w:numId="2" w16cid:durableId="1987468830">
    <w:abstractNumId w:val="2"/>
  </w:num>
  <w:num w:numId="3" w16cid:durableId="125331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B7"/>
    <w:rsid w:val="006226C0"/>
    <w:rsid w:val="00C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92D"/>
  <w15:chartTrackingRefBased/>
  <w15:docId w15:val="{5015AE98-D308-4863-B7EB-9B72409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Klarić Vabik</dc:creator>
  <cp:keywords/>
  <dc:description/>
  <cp:lastModifiedBy>Grad Sisak</cp:lastModifiedBy>
  <cp:revision>2</cp:revision>
  <cp:lastPrinted>2022-11-14T12:40:00Z</cp:lastPrinted>
  <dcterms:created xsi:type="dcterms:W3CDTF">2022-11-16T08:18:00Z</dcterms:created>
  <dcterms:modified xsi:type="dcterms:W3CDTF">2022-11-16T08:18:00Z</dcterms:modified>
</cp:coreProperties>
</file>