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BF9E" w14:textId="77777777" w:rsidR="001047FA" w:rsidRPr="00237782" w:rsidRDefault="001047FA" w:rsidP="00492E32">
      <w:pPr>
        <w:spacing w:after="0" w:line="240" w:lineRule="auto"/>
        <w:jc w:val="both"/>
        <w:rPr>
          <w:rFonts w:eastAsia="Times New Roman" w:cstheme="minorHAnsi"/>
          <w:b/>
          <w:sz w:val="24"/>
          <w:szCs w:val="24"/>
          <w:lang w:eastAsia="hr-HR"/>
        </w:rPr>
      </w:pPr>
    </w:p>
    <w:p w14:paraId="0B09C563" w14:textId="4C5E6ED3" w:rsidR="00FB3B06" w:rsidRPr="00237782" w:rsidRDefault="003D5CC4" w:rsidP="00C81DE9">
      <w:pPr>
        <w:spacing w:after="0" w:line="240" w:lineRule="auto"/>
        <w:jc w:val="center"/>
        <w:rPr>
          <w:rFonts w:eastAsia="Times New Roman" w:cstheme="minorHAnsi"/>
          <w:b/>
          <w:sz w:val="24"/>
          <w:szCs w:val="24"/>
          <w:lang w:eastAsia="hr-HR"/>
        </w:rPr>
      </w:pPr>
      <w:r w:rsidRPr="00237782">
        <w:rPr>
          <w:rFonts w:eastAsia="Times New Roman" w:cstheme="minorHAnsi"/>
          <w:b/>
          <w:sz w:val="24"/>
          <w:szCs w:val="24"/>
          <w:lang w:eastAsia="hr-HR"/>
        </w:rPr>
        <w:t>GRAD SISAK</w:t>
      </w:r>
    </w:p>
    <w:p w14:paraId="10E62B61" w14:textId="53074E3B" w:rsidR="00FB3B06" w:rsidRPr="00237782" w:rsidRDefault="003D5CC4" w:rsidP="00C81DE9">
      <w:pPr>
        <w:spacing w:after="0" w:line="240" w:lineRule="auto"/>
        <w:jc w:val="center"/>
        <w:rPr>
          <w:rFonts w:eastAsia="Times New Roman" w:cstheme="minorHAnsi"/>
          <w:b/>
          <w:sz w:val="24"/>
          <w:szCs w:val="24"/>
          <w:lang w:eastAsia="hr-HR"/>
        </w:rPr>
      </w:pPr>
      <w:r w:rsidRPr="00237782">
        <w:rPr>
          <w:rFonts w:eastAsia="Times New Roman" w:cstheme="minorHAnsi"/>
          <w:b/>
          <w:sz w:val="24"/>
          <w:szCs w:val="24"/>
          <w:lang w:eastAsia="hr-HR"/>
        </w:rPr>
        <w:t>UPRAVNI ODJEL ZA PRORAČUN I FINANCIJE</w:t>
      </w:r>
    </w:p>
    <w:p w14:paraId="691AD57E" w14:textId="5A5105D9" w:rsidR="00FB3B06" w:rsidRPr="00237782" w:rsidRDefault="00FB3B06" w:rsidP="00492E32">
      <w:pPr>
        <w:pBdr>
          <w:bottom w:val="single" w:sz="12" w:space="1" w:color="auto"/>
        </w:pBdr>
        <w:spacing w:after="0" w:line="240" w:lineRule="auto"/>
        <w:jc w:val="both"/>
        <w:rPr>
          <w:rFonts w:eastAsia="Times New Roman" w:cstheme="minorHAnsi"/>
          <w:b/>
          <w:sz w:val="24"/>
          <w:szCs w:val="24"/>
          <w:lang w:eastAsia="hr-HR"/>
        </w:rPr>
      </w:pPr>
    </w:p>
    <w:p w14:paraId="457D37E3" w14:textId="77777777" w:rsidR="00FB3B06" w:rsidRPr="00237782" w:rsidRDefault="00FB3B06" w:rsidP="00492E32">
      <w:pPr>
        <w:spacing w:after="0" w:line="240" w:lineRule="auto"/>
        <w:jc w:val="both"/>
        <w:rPr>
          <w:rFonts w:eastAsia="Times New Roman" w:cstheme="minorHAnsi"/>
          <w:b/>
          <w:sz w:val="24"/>
          <w:szCs w:val="24"/>
          <w:lang w:eastAsia="hr-HR"/>
        </w:rPr>
      </w:pPr>
    </w:p>
    <w:p w14:paraId="6FD5D5A1" w14:textId="77777777" w:rsidR="00FB3B06" w:rsidRPr="00237782" w:rsidRDefault="00FB3B06" w:rsidP="00492E32">
      <w:pPr>
        <w:spacing w:after="0" w:line="240" w:lineRule="auto"/>
        <w:jc w:val="both"/>
        <w:rPr>
          <w:rFonts w:eastAsia="Times New Roman" w:cstheme="minorHAnsi"/>
          <w:b/>
          <w:sz w:val="24"/>
          <w:szCs w:val="24"/>
          <w:lang w:eastAsia="hr-HR"/>
        </w:rPr>
      </w:pPr>
    </w:p>
    <w:p w14:paraId="79717D57" w14:textId="77777777" w:rsidR="00FB3B06" w:rsidRPr="00237782" w:rsidRDefault="00FB3B06" w:rsidP="00492E32">
      <w:pPr>
        <w:spacing w:after="0" w:line="240" w:lineRule="auto"/>
        <w:jc w:val="both"/>
        <w:rPr>
          <w:rFonts w:eastAsia="Times New Roman" w:cstheme="minorHAnsi"/>
          <w:b/>
          <w:sz w:val="24"/>
          <w:szCs w:val="24"/>
          <w:lang w:eastAsia="hr-HR"/>
        </w:rPr>
      </w:pPr>
    </w:p>
    <w:p w14:paraId="11E27C8D" w14:textId="77777777" w:rsidR="00FB3B06" w:rsidRPr="00237782" w:rsidRDefault="00FB3B06" w:rsidP="00492E32">
      <w:pPr>
        <w:spacing w:after="0" w:line="240" w:lineRule="auto"/>
        <w:jc w:val="both"/>
        <w:rPr>
          <w:rFonts w:eastAsia="Times New Roman" w:cstheme="minorHAnsi"/>
          <w:b/>
          <w:sz w:val="24"/>
          <w:szCs w:val="24"/>
          <w:lang w:eastAsia="hr-HR"/>
        </w:rPr>
      </w:pPr>
    </w:p>
    <w:p w14:paraId="38D0F022" w14:textId="77777777" w:rsidR="00FB3B06" w:rsidRPr="00237782" w:rsidRDefault="00FB3B06" w:rsidP="00492E32">
      <w:pPr>
        <w:spacing w:after="0" w:line="240" w:lineRule="auto"/>
        <w:jc w:val="both"/>
        <w:rPr>
          <w:rFonts w:eastAsia="Times New Roman" w:cstheme="minorHAnsi"/>
          <w:b/>
          <w:sz w:val="24"/>
          <w:szCs w:val="24"/>
          <w:lang w:eastAsia="hr-HR"/>
        </w:rPr>
      </w:pPr>
    </w:p>
    <w:p w14:paraId="42992A0F" w14:textId="77777777" w:rsidR="00FB3B06" w:rsidRPr="00237782" w:rsidRDefault="00FB3B06" w:rsidP="00492E32">
      <w:pPr>
        <w:spacing w:after="0" w:line="240" w:lineRule="auto"/>
        <w:jc w:val="both"/>
        <w:rPr>
          <w:rFonts w:eastAsia="Times New Roman" w:cstheme="minorHAnsi"/>
          <w:b/>
          <w:sz w:val="24"/>
          <w:szCs w:val="24"/>
          <w:lang w:eastAsia="hr-HR"/>
        </w:rPr>
      </w:pPr>
    </w:p>
    <w:p w14:paraId="08EF55E6" w14:textId="77777777" w:rsidR="00FB3B06" w:rsidRPr="00237782" w:rsidRDefault="00FB3B06" w:rsidP="00492E32">
      <w:pPr>
        <w:spacing w:after="0" w:line="240" w:lineRule="auto"/>
        <w:jc w:val="both"/>
        <w:rPr>
          <w:rFonts w:eastAsia="Times New Roman" w:cstheme="minorHAnsi"/>
          <w:b/>
          <w:sz w:val="24"/>
          <w:szCs w:val="24"/>
          <w:lang w:eastAsia="hr-HR"/>
        </w:rPr>
      </w:pPr>
    </w:p>
    <w:p w14:paraId="60BF00DD" w14:textId="77777777" w:rsidR="00FB3B06" w:rsidRPr="00237782" w:rsidRDefault="00FB3B06" w:rsidP="00492E32">
      <w:pPr>
        <w:spacing w:after="0" w:line="240" w:lineRule="auto"/>
        <w:jc w:val="both"/>
        <w:rPr>
          <w:rFonts w:eastAsia="Times New Roman" w:cstheme="minorHAnsi"/>
          <w:b/>
          <w:sz w:val="24"/>
          <w:szCs w:val="24"/>
          <w:lang w:eastAsia="hr-HR"/>
        </w:rPr>
      </w:pPr>
    </w:p>
    <w:p w14:paraId="710E5594" w14:textId="77777777" w:rsidR="00FB3B06" w:rsidRPr="00237782" w:rsidRDefault="00FB3B06" w:rsidP="00492E32">
      <w:pPr>
        <w:spacing w:after="0" w:line="240" w:lineRule="auto"/>
        <w:jc w:val="both"/>
        <w:rPr>
          <w:rFonts w:eastAsia="Times New Roman" w:cstheme="minorHAnsi"/>
          <w:b/>
          <w:sz w:val="24"/>
          <w:szCs w:val="24"/>
          <w:lang w:eastAsia="hr-HR"/>
        </w:rPr>
      </w:pPr>
    </w:p>
    <w:p w14:paraId="4DF5F1BF" w14:textId="77777777" w:rsidR="00FB3B06" w:rsidRPr="00237782" w:rsidRDefault="00FB3B06" w:rsidP="00492E32">
      <w:pPr>
        <w:spacing w:after="0" w:line="240" w:lineRule="auto"/>
        <w:jc w:val="both"/>
        <w:rPr>
          <w:rFonts w:eastAsia="Times New Roman" w:cstheme="minorHAnsi"/>
          <w:b/>
          <w:sz w:val="24"/>
          <w:szCs w:val="24"/>
          <w:lang w:eastAsia="hr-HR"/>
        </w:rPr>
      </w:pPr>
    </w:p>
    <w:p w14:paraId="6F480446" w14:textId="77777777" w:rsidR="00FB3B06" w:rsidRPr="00237782" w:rsidRDefault="00FB3B06" w:rsidP="00492E32">
      <w:pPr>
        <w:spacing w:after="0" w:line="240" w:lineRule="auto"/>
        <w:jc w:val="both"/>
        <w:rPr>
          <w:rFonts w:eastAsia="Times New Roman" w:cstheme="minorHAnsi"/>
          <w:b/>
          <w:sz w:val="24"/>
          <w:szCs w:val="24"/>
          <w:lang w:eastAsia="hr-HR"/>
        </w:rPr>
      </w:pPr>
    </w:p>
    <w:p w14:paraId="38D8F41B" w14:textId="77777777" w:rsidR="00FB3B06" w:rsidRPr="00237782" w:rsidRDefault="00FB3B06" w:rsidP="00C81DE9">
      <w:pPr>
        <w:spacing w:after="0" w:line="240" w:lineRule="auto"/>
        <w:jc w:val="center"/>
        <w:rPr>
          <w:rFonts w:eastAsia="Times New Roman" w:cstheme="minorHAnsi"/>
          <w:b/>
          <w:sz w:val="24"/>
          <w:szCs w:val="24"/>
          <w:lang w:eastAsia="hr-HR"/>
        </w:rPr>
      </w:pPr>
    </w:p>
    <w:p w14:paraId="76198141" w14:textId="7EBDFDF7" w:rsidR="00FB3B06" w:rsidRPr="00697C14" w:rsidRDefault="00FB3B06" w:rsidP="00C81DE9">
      <w:pPr>
        <w:spacing w:after="0" w:line="240" w:lineRule="auto"/>
        <w:jc w:val="center"/>
        <w:rPr>
          <w:rFonts w:eastAsia="Times New Roman" w:cstheme="minorHAnsi"/>
          <w:b/>
          <w:i/>
          <w:sz w:val="40"/>
          <w:szCs w:val="40"/>
          <w:lang w:eastAsia="hr-HR"/>
        </w:rPr>
      </w:pPr>
      <w:r w:rsidRPr="00697C14">
        <w:rPr>
          <w:rFonts w:eastAsia="Times New Roman" w:cstheme="minorHAnsi"/>
          <w:b/>
          <w:i/>
          <w:sz w:val="40"/>
          <w:szCs w:val="40"/>
          <w:lang w:eastAsia="hr-HR"/>
        </w:rPr>
        <w:t>UPUTE ZA IZRADU PRORAČUNA</w:t>
      </w:r>
    </w:p>
    <w:p w14:paraId="4B808576" w14:textId="77777777" w:rsidR="00FB3B06" w:rsidRPr="00697C14" w:rsidRDefault="00FB3B06" w:rsidP="00C81DE9">
      <w:pPr>
        <w:spacing w:after="0" w:line="240" w:lineRule="auto"/>
        <w:jc w:val="center"/>
        <w:rPr>
          <w:rFonts w:eastAsia="Times New Roman" w:cstheme="minorHAnsi"/>
          <w:b/>
          <w:i/>
          <w:sz w:val="40"/>
          <w:szCs w:val="40"/>
          <w:lang w:eastAsia="hr-HR"/>
        </w:rPr>
      </w:pPr>
    </w:p>
    <w:p w14:paraId="1C8CDA9C" w14:textId="59C4EF41" w:rsidR="00FB3B06" w:rsidRPr="00697C14" w:rsidRDefault="003D5CC4" w:rsidP="00C81DE9">
      <w:pPr>
        <w:spacing w:after="0" w:line="240" w:lineRule="auto"/>
        <w:jc w:val="center"/>
        <w:rPr>
          <w:rFonts w:eastAsia="Times New Roman" w:cstheme="minorHAnsi"/>
          <w:b/>
          <w:i/>
          <w:sz w:val="40"/>
          <w:szCs w:val="40"/>
          <w:lang w:eastAsia="hr-HR"/>
        </w:rPr>
      </w:pPr>
      <w:r w:rsidRPr="00697C14">
        <w:rPr>
          <w:rFonts w:eastAsia="Times New Roman" w:cstheme="minorHAnsi"/>
          <w:b/>
          <w:i/>
          <w:sz w:val="40"/>
          <w:szCs w:val="40"/>
          <w:lang w:eastAsia="hr-HR"/>
        </w:rPr>
        <w:t>GRADA SISKA</w:t>
      </w:r>
    </w:p>
    <w:p w14:paraId="62AB44DF" w14:textId="77777777" w:rsidR="00FB3B06" w:rsidRPr="00697C14" w:rsidRDefault="00FB3B06" w:rsidP="00C81DE9">
      <w:pPr>
        <w:spacing w:after="0" w:line="240" w:lineRule="auto"/>
        <w:jc w:val="center"/>
        <w:rPr>
          <w:rFonts w:eastAsia="Times New Roman" w:cstheme="minorHAnsi"/>
          <w:b/>
          <w:i/>
          <w:sz w:val="40"/>
          <w:szCs w:val="40"/>
          <w:lang w:eastAsia="hr-HR"/>
        </w:rPr>
      </w:pPr>
    </w:p>
    <w:p w14:paraId="5F7E13AC" w14:textId="15090DCC" w:rsidR="00FB3B06" w:rsidRPr="00697C14" w:rsidRDefault="00FB3B06" w:rsidP="00C81DE9">
      <w:pPr>
        <w:spacing w:after="0" w:line="240" w:lineRule="auto"/>
        <w:jc w:val="center"/>
        <w:rPr>
          <w:rFonts w:eastAsia="Times New Roman" w:cstheme="minorHAnsi"/>
          <w:b/>
          <w:i/>
          <w:sz w:val="40"/>
          <w:szCs w:val="40"/>
          <w:lang w:eastAsia="hr-HR"/>
        </w:rPr>
      </w:pPr>
      <w:r w:rsidRPr="00697C14">
        <w:rPr>
          <w:rFonts w:eastAsia="Times New Roman" w:cstheme="minorHAnsi"/>
          <w:b/>
          <w:i/>
          <w:sz w:val="40"/>
          <w:szCs w:val="40"/>
          <w:lang w:eastAsia="hr-HR"/>
        </w:rPr>
        <w:t>ZA RAZDOBLJE 20</w:t>
      </w:r>
      <w:r w:rsidR="009007F1" w:rsidRPr="00697C14">
        <w:rPr>
          <w:rFonts w:eastAsia="Times New Roman" w:cstheme="minorHAnsi"/>
          <w:b/>
          <w:i/>
          <w:sz w:val="40"/>
          <w:szCs w:val="40"/>
          <w:lang w:eastAsia="hr-HR"/>
        </w:rPr>
        <w:t>22</w:t>
      </w:r>
      <w:r w:rsidRPr="00697C14">
        <w:rPr>
          <w:rFonts w:eastAsia="Times New Roman" w:cstheme="minorHAnsi"/>
          <w:b/>
          <w:i/>
          <w:sz w:val="40"/>
          <w:szCs w:val="40"/>
          <w:lang w:eastAsia="hr-HR"/>
        </w:rPr>
        <w:t>. - 20</w:t>
      </w:r>
      <w:r w:rsidR="009007F1" w:rsidRPr="00697C14">
        <w:rPr>
          <w:rFonts w:eastAsia="Times New Roman" w:cstheme="minorHAnsi"/>
          <w:b/>
          <w:i/>
          <w:sz w:val="40"/>
          <w:szCs w:val="40"/>
          <w:lang w:eastAsia="hr-HR"/>
        </w:rPr>
        <w:t>24</w:t>
      </w:r>
      <w:r w:rsidRPr="00697C14">
        <w:rPr>
          <w:rFonts w:eastAsia="Times New Roman" w:cstheme="minorHAnsi"/>
          <w:b/>
          <w:i/>
          <w:sz w:val="40"/>
          <w:szCs w:val="40"/>
          <w:lang w:eastAsia="hr-HR"/>
        </w:rPr>
        <w:t>.</w:t>
      </w:r>
    </w:p>
    <w:p w14:paraId="02C5A693" w14:textId="77777777" w:rsidR="00FB3B06" w:rsidRPr="00697C14" w:rsidRDefault="00FB3B06" w:rsidP="00C81DE9">
      <w:pPr>
        <w:spacing w:after="0" w:line="240" w:lineRule="auto"/>
        <w:jc w:val="center"/>
        <w:rPr>
          <w:rFonts w:eastAsia="Times New Roman" w:cstheme="minorHAnsi"/>
          <w:b/>
          <w:i/>
          <w:sz w:val="40"/>
          <w:szCs w:val="40"/>
          <w:lang w:eastAsia="hr-HR"/>
        </w:rPr>
      </w:pPr>
    </w:p>
    <w:p w14:paraId="7393F6E4" w14:textId="77777777" w:rsidR="00FB3B06" w:rsidRPr="00237782" w:rsidRDefault="00FB3B06" w:rsidP="00492E32">
      <w:pPr>
        <w:spacing w:after="0" w:line="240" w:lineRule="auto"/>
        <w:jc w:val="both"/>
        <w:rPr>
          <w:rFonts w:eastAsia="Times New Roman" w:cstheme="minorHAnsi"/>
          <w:b/>
          <w:sz w:val="24"/>
          <w:szCs w:val="24"/>
          <w:lang w:eastAsia="hr-HR"/>
        </w:rPr>
      </w:pPr>
    </w:p>
    <w:p w14:paraId="0E739074" w14:textId="77777777" w:rsidR="00FB3B06" w:rsidRPr="00237782" w:rsidRDefault="00FB3B06" w:rsidP="00492E32">
      <w:pPr>
        <w:spacing w:after="0" w:line="240" w:lineRule="auto"/>
        <w:jc w:val="both"/>
        <w:rPr>
          <w:rFonts w:eastAsia="Times New Roman" w:cstheme="minorHAnsi"/>
          <w:b/>
          <w:sz w:val="24"/>
          <w:szCs w:val="24"/>
          <w:lang w:eastAsia="hr-HR"/>
        </w:rPr>
      </w:pPr>
    </w:p>
    <w:p w14:paraId="027973DB" w14:textId="77777777" w:rsidR="00FB3B06" w:rsidRPr="00237782" w:rsidRDefault="00FB3B06" w:rsidP="00492E32">
      <w:pPr>
        <w:spacing w:after="0" w:line="240" w:lineRule="auto"/>
        <w:jc w:val="both"/>
        <w:rPr>
          <w:rFonts w:eastAsia="Times New Roman" w:cstheme="minorHAnsi"/>
          <w:b/>
          <w:sz w:val="24"/>
          <w:szCs w:val="24"/>
          <w:lang w:eastAsia="hr-HR"/>
        </w:rPr>
      </w:pPr>
    </w:p>
    <w:p w14:paraId="085E5781" w14:textId="77777777" w:rsidR="00FB3B06" w:rsidRPr="00237782" w:rsidRDefault="00FB3B06" w:rsidP="00492E32">
      <w:pPr>
        <w:spacing w:after="0" w:line="240" w:lineRule="auto"/>
        <w:jc w:val="both"/>
        <w:rPr>
          <w:rFonts w:eastAsia="Times New Roman" w:cstheme="minorHAnsi"/>
          <w:b/>
          <w:sz w:val="24"/>
          <w:szCs w:val="24"/>
          <w:lang w:eastAsia="hr-HR"/>
        </w:rPr>
      </w:pPr>
    </w:p>
    <w:p w14:paraId="264F9329" w14:textId="77777777" w:rsidR="00FB3B06" w:rsidRPr="00237782" w:rsidRDefault="00FB3B06" w:rsidP="00492E32">
      <w:pPr>
        <w:spacing w:after="0" w:line="240" w:lineRule="auto"/>
        <w:jc w:val="both"/>
        <w:rPr>
          <w:rFonts w:eastAsia="Times New Roman" w:cstheme="minorHAnsi"/>
          <w:b/>
          <w:sz w:val="24"/>
          <w:szCs w:val="24"/>
          <w:lang w:eastAsia="hr-HR"/>
        </w:rPr>
      </w:pPr>
    </w:p>
    <w:p w14:paraId="55CD4534" w14:textId="77777777" w:rsidR="00FB3B06" w:rsidRPr="00237782" w:rsidRDefault="00FB3B06" w:rsidP="00492E32">
      <w:pPr>
        <w:spacing w:after="0" w:line="240" w:lineRule="auto"/>
        <w:jc w:val="both"/>
        <w:rPr>
          <w:rFonts w:eastAsia="Times New Roman" w:cstheme="minorHAnsi"/>
          <w:b/>
          <w:sz w:val="24"/>
          <w:szCs w:val="24"/>
          <w:lang w:eastAsia="hr-HR"/>
        </w:rPr>
      </w:pPr>
    </w:p>
    <w:p w14:paraId="3EE4CB1F" w14:textId="77777777" w:rsidR="00FB3B06" w:rsidRPr="00237782" w:rsidRDefault="00FB3B06" w:rsidP="00492E32">
      <w:pPr>
        <w:spacing w:after="0" w:line="240" w:lineRule="auto"/>
        <w:jc w:val="both"/>
        <w:rPr>
          <w:rFonts w:eastAsia="Times New Roman" w:cstheme="minorHAnsi"/>
          <w:b/>
          <w:sz w:val="24"/>
          <w:szCs w:val="24"/>
          <w:lang w:eastAsia="hr-HR"/>
        </w:rPr>
      </w:pPr>
    </w:p>
    <w:p w14:paraId="6A5143B8" w14:textId="77777777" w:rsidR="00FB3B06" w:rsidRPr="00237782" w:rsidRDefault="00FB3B06" w:rsidP="00492E32">
      <w:pPr>
        <w:spacing w:after="0" w:line="240" w:lineRule="auto"/>
        <w:jc w:val="both"/>
        <w:rPr>
          <w:rFonts w:eastAsia="Times New Roman" w:cstheme="minorHAnsi"/>
          <w:b/>
          <w:sz w:val="24"/>
          <w:szCs w:val="24"/>
          <w:lang w:eastAsia="hr-HR"/>
        </w:rPr>
      </w:pPr>
    </w:p>
    <w:p w14:paraId="4A9FD36B" w14:textId="77777777" w:rsidR="00FB3B06" w:rsidRPr="00237782" w:rsidRDefault="00FB3B06" w:rsidP="00492E32">
      <w:pPr>
        <w:spacing w:after="0" w:line="240" w:lineRule="auto"/>
        <w:jc w:val="both"/>
        <w:rPr>
          <w:rFonts w:eastAsia="Times New Roman" w:cstheme="minorHAnsi"/>
          <w:b/>
          <w:sz w:val="24"/>
          <w:szCs w:val="24"/>
          <w:lang w:eastAsia="hr-HR"/>
        </w:rPr>
      </w:pPr>
    </w:p>
    <w:p w14:paraId="707E8716" w14:textId="77777777" w:rsidR="00FB3B06" w:rsidRPr="00237782" w:rsidRDefault="00FB3B06" w:rsidP="00492E32">
      <w:pPr>
        <w:spacing w:after="0" w:line="240" w:lineRule="auto"/>
        <w:jc w:val="both"/>
        <w:rPr>
          <w:rFonts w:eastAsia="Times New Roman" w:cstheme="minorHAnsi"/>
          <w:b/>
          <w:sz w:val="24"/>
          <w:szCs w:val="24"/>
          <w:lang w:eastAsia="hr-HR"/>
        </w:rPr>
      </w:pPr>
    </w:p>
    <w:p w14:paraId="41114151" w14:textId="77777777" w:rsidR="00FB3B06" w:rsidRPr="00237782" w:rsidRDefault="00FB3B06" w:rsidP="00492E32">
      <w:pPr>
        <w:spacing w:after="0" w:line="240" w:lineRule="auto"/>
        <w:jc w:val="both"/>
        <w:rPr>
          <w:rFonts w:eastAsia="Times New Roman" w:cstheme="minorHAnsi"/>
          <w:b/>
          <w:sz w:val="24"/>
          <w:szCs w:val="24"/>
          <w:lang w:eastAsia="hr-HR"/>
        </w:rPr>
      </w:pPr>
    </w:p>
    <w:p w14:paraId="4E0390AC" w14:textId="77777777" w:rsidR="00FB3B06" w:rsidRPr="00237782" w:rsidRDefault="00FB3B06" w:rsidP="00492E32">
      <w:pPr>
        <w:spacing w:after="0" w:line="240" w:lineRule="auto"/>
        <w:jc w:val="both"/>
        <w:rPr>
          <w:rFonts w:eastAsia="Times New Roman" w:cstheme="minorHAnsi"/>
          <w:b/>
          <w:sz w:val="24"/>
          <w:szCs w:val="24"/>
          <w:lang w:eastAsia="hr-HR"/>
        </w:rPr>
      </w:pPr>
    </w:p>
    <w:p w14:paraId="79D204ED" w14:textId="77777777" w:rsidR="00FB3B06" w:rsidRPr="00237782" w:rsidRDefault="00FB3B06" w:rsidP="00492E32">
      <w:pPr>
        <w:spacing w:after="0" w:line="240" w:lineRule="auto"/>
        <w:jc w:val="both"/>
        <w:rPr>
          <w:rFonts w:eastAsia="Times New Roman" w:cstheme="minorHAnsi"/>
          <w:b/>
          <w:sz w:val="24"/>
          <w:szCs w:val="24"/>
          <w:lang w:eastAsia="hr-HR"/>
        </w:rPr>
      </w:pPr>
    </w:p>
    <w:p w14:paraId="0913EE43" w14:textId="77777777" w:rsidR="00FB3B06" w:rsidRDefault="00FB3B06" w:rsidP="00492E32">
      <w:pPr>
        <w:spacing w:after="0" w:line="240" w:lineRule="auto"/>
        <w:jc w:val="both"/>
        <w:rPr>
          <w:rFonts w:eastAsia="Times New Roman" w:cstheme="minorHAnsi"/>
          <w:b/>
          <w:sz w:val="24"/>
          <w:szCs w:val="24"/>
          <w:lang w:eastAsia="hr-HR"/>
        </w:rPr>
      </w:pPr>
    </w:p>
    <w:p w14:paraId="5FE18808" w14:textId="77777777" w:rsidR="00697C14" w:rsidRDefault="00697C14" w:rsidP="00492E32">
      <w:pPr>
        <w:spacing w:after="0" w:line="240" w:lineRule="auto"/>
        <w:jc w:val="both"/>
        <w:rPr>
          <w:rFonts w:eastAsia="Times New Roman" w:cstheme="minorHAnsi"/>
          <w:b/>
          <w:sz w:val="24"/>
          <w:szCs w:val="24"/>
          <w:lang w:eastAsia="hr-HR"/>
        </w:rPr>
      </w:pPr>
    </w:p>
    <w:p w14:paraId="6A2C81B5" w14:textId="77777777" w:rsidR="00697C14" w:rsidRDefault="00697C14" w:rsidP="00492E32">
      <w:pPr>
        <w:spacing w:after="0" w:line="240" w:lineRule="auto"/>
        <w:jc w:val="both"/>
        <w:rPr>
          <w:rFonts w:eastAsia="Times New Roman" w:cstheme="minorHAnsi"/>
          <w:b/>
          <w:sz w:val="24"/>
          <w:szCs w:val="24"/>
          <w:lang w:eastAsia="hr-HR"/>
        </w:rPr>
      </w:pPr>
    </w:p>
    <w:p w14:paraId="4878DEAF" w14:textId="77777777" w:rsidR="00697C14" w:rsidRDefault="00697C14" w:rsidP="00492E32">
      <w:pPr>
        <w:spacing w:after="0" w:line="240" w:lineRule="auto"/>
        <w:jc w:val="both"/>
        <w:rPr>
          <w:rFonts w:eastAsia="Times New Roman" w:cstheme="minorHAnsi"/>
          <w:b/>
          <w:sz w:val="24"/>
          <w:szCs w:val="24"/>
          <w:lang w:eastAsia="hr-HR"/>
        </w:rPr>
      </w:pPr>
    </w:p>
    <w:p w14:paraId="0C3FEE6A" w14:textId="77777777" w:rsidR="00697C14" w:rsidRPr="00237782" w:rsidRDefault="00697C14" w:rsidP="00492E32">
      <w:pPr>
        <w:spacing w:after="0" w:line="240" w:lineRule="auto"/>
        <w:jc w:val="both"/>
        <w:rPr>
          <w:rFonts w:eastAsia="Times New Roman" w:cstheme="minorHAnsi"/>
          <w:b/>
          <w:sz w:val="24"/>
          <w:szCs w:val="24"/>
          <w:lang w:eastAsia="hr-HR"/>
        </w:rPr>
      </w:pPr>
    </w:p>
    <w:p w14:paraId="5CA8450C" w14:textId="77777777" w:rsidR="00FB3B06" w:rsidRPr="00237782" w:rsidRDefault="00FB3B06" w:rsidP="00492E32">
      <w:pPr>
        <w:spacing w:after="0" w:line="240" w:lineRule="auto"/>
        <w:jc w:val="both"/>
        <w:rPr>
          <w:rFonts w:eastAsia="Times New Roman" w:cstheme="minorHAnsi"/>
          <w:b/>
          <w:sz w:val="24"/>
          <w:szCs w:val="24"/>
          <w:lang w:eastAsia="hr-HR"/>
        </w:rPr>
      </w:pPr>
    </w:p>
    <w:p w14:paraId="1558ABD4" w14:textId="77777777" w:rsidR="00FB3B06" w:rsidRPr="00237782" w:rsidRDefault="00FB3B06" w:rsidP="00492E32">
      <w:pPr>
        <w:spacing w:after="0" w:line="240" w:lineRule="auto"/>
        <w:jc w:val="both"/>
        <w:rPr>
          <w:rFonts w:eastAsia="Times New Roman" w:cstheme="minorHAnsi"/>
          <w:b/>
          <w:sz w:val="24"/>
          <w:szCs w:val="24"/>
          <w:lang w:eastAsia="hr-HR"/>
        </w:rPr>
      </w:pPr>
    </w:p>
    <w:p w14:paraId="05C49553" w14:textId="5740D209" w:rsidR="00FA3C00" w:rsidRPr="00237782" w:rsidRDefault="00811842" w:rsidP="00492E32">
      <w:pPr>
        <w:pBdr>
          <w:bottom w:val="single" w:sz="12" w:space="0" w:color="auto"/>
        </w:pBdr>
        <w:spacing w:after="0" w:line="240" w:lineRule="auto"/>
        <w:jc w:val="both"/>
        <w:rPr>
          <w:rFonts w:eastAsia="Times New Roman" w:cstheme="minorHAnsi"/>
          <w:b/>
          <w:sz w:val="24"/>
          <w:szCs w:val="24"/>
          <w:lang w:eastAsia="hr-HR"/>
        </w:rPr>
        <w:sectPr w:rsidR="00FA3C00" w:rsidRPr="00237782" w:rsidSect="00A534F1">
          <w:footerReference w:type="default" r:id="rId9"/>
          <w:footerReference w:type="first" r:id="rId10"/>
          <w:pgSz w:w="11906" w:h="16838"/>
          <w:pgMar w:top="1417" w:right="1417" w:bottom="1417" w:left="1417" w:header="708" w:footer="708" w:gutter="0"/>
          <w:cols w:space="708"/>
          <w:docGrid w:linePitch="360"/>
        </w:sectPr>
      </w:pPr>
      <w:r w:rsidRPr="00237782">
        <w:rPr>
          <w:rFonts w:eastAsia="Times New Roman" w:cstheme="minorHAnsi"/>
          <w:b/>
          <w:sz w:val="24"/>
          <w:szCs w:val="24"/>
          <w:lang w:eastAsia="hr-HR"/>
        </w:rPr>
        <w:t>Sisak</w:t>
      </w:r>
      <w:r w:rsidR="00FB3B06" w:rsidRPr="00237782">
        <w:rPr>
          <w:rFonts w:eastAsia="Times New Roman" w:cstheme="minorHAnsi"/>
          <w:b/>
          <w:sz w:val="24"/>
          <w:szCs w:val="24"/>
          <w:lang w:eastAsia="hr-HR"/>
        </w:rPr>
        <w:t xml:space="preserve">, </w:t>
      </w:r>
      <w:r w:rsidRPr="00237782">
        <w:rPr>
          <w:rFonts w:eastAsia="Times New Roman" w:cstheme="minorHAnsi"/>
          <w:b/>
          <w:sz w:val="24"/>
          <w:szCs w:val="24"/>
          <w:lang w:eastAsia="hr-HR"/>
        </w:rPr>
        <w:t>rujan</w:t>
      </w:r>
      <w:r w:rsidR="00111E41" w:rsidRPr="00237782">
        <w:rPr>
          <w:rFonts w:eastAsia="Times New Roman" w:cstheme="minorHAnsi"/>
          <w:b/>
          <w:sz w:val="24"/>
          <w:szCs w:val="24"/>
          <w:lang w:eastAsia="hr-HR"/>
        </w:rPr>
        <w:t xml:space="preserve"> </w:t>
      </w:r>
      <w:r w:rsidR="00FB3B06" w:rsidRPr="00237782">
        <w:rPr>
          <w:rFonts w:eastAsia="Times New Roman" w:cstheme="minorHAnsi"/>
          <w:b/>
          <w:sz w:val="24"/>
          <w:szCs w:val="24"/>
          <w:lang w:eastAsia="hr-HR"/>
        </w:rPr>
        <w:t>20</w:t>
      </w:r>
      <w:r w:rsidR="009007F1">
        <w:rPr>
          <w:rFonts w:eastAsia="Times New Roman" w:cstheme="minorHAnsi"/>
          <w:b/>
          <w:sz w:val="24"/>
          <w:szCs w:val="24"/>
          <w:lang w:eastAsia="hr-HR"/>
        </w:rPr>
        <w:t>21</w:t>
      </w:r>
      <w:r w:rsidR="00FB3B06" w:rsidRPr="00237782">
        <w:rPr>
          <w:rFonts w:eastAsia="Times New Roman" w:cstheme="minorHAnsi"/>
          <w:b/>
          <w:sz w:val="24"/>
          <w:szCs w:val="24"/>
          <w:lang w:eastAsia="hr-HR"/>
        </w:rPr>
        <w:t>.</w:t>
      </w:r>
    </w:p>
    <w:p w14:paraId="61A13232" w14:textId="7126FE00" w:rsidR="00FB3B06" w:rsidRPr="00697C14" w:rsidRDefault="008A2D38" w:rsidP="00492E32">
      <w:pPr>
        <w:keepNext/>
        <w:keepLines/>
        <w:spacing w:before="480" w:after="0" w:line="240" w:lineRule="auto"/>
        <w:jc w:val="both"/>
        <w:outlineLvl w:val="0"/>
        <w:rPr>
          <w:rFonts w:eastAsiaTheme="majorEastAsia" w:cstheme="minorHAnsi"/>
          <w:b/>
          <w:bCs/>
          <w:sz w:val="24"/>
          <w:szCs w:val="24"/>
          <w:u w:val="double"/>
          <w:lang w:eastAsia="hr-HR"/>
        </w:rPr>
      </w:pPr>
      <w:bookmarkStart w:id="0" w:name="_Toc18594165"/>
      <w:r w:rsidRPr="00697C14">
        <w:rPr>
          <w:rFonts w:eastAsiaTheme="majorEastAsia" w:cstheme="minorHAnsi"/>
          <w:b/>
          <w:bCs/>
          <w:sz w:val="24"/>
          <w:szCs w:val="24"/>
          <w:u w:val="double"/>
          <w:lang w:eastAsia="hr-HR"/>
        </w:rPr>
        <w:lastRenderedPageBreak/>
        <w:t>S</w:t>
      </w:r>
      <w:r w:rsidR="00697C14">
        <w:rPr>
          <w:rFonts w:eastAsiaTheme="majorEastAsia" w:cstheme="minorHAnsi"/>
          <w:b/>
          <w:bCs/>
          <w:sz w:val="24"/>
          <w:szCs w:val="24"/>
          <w:u w:val="double"/>
          <w:lang w:eastAsia="hr-HR"/>
        </w:rPr>
        <w:t xml:space="preserve"> </w:t>
      </w:r>
      <w:r w:rsidRPr="00697C14">
        <w:rPr>
          <w:rFonts w:eastAsiaTheme="majorEastAsia" w:cstheme="minorHAnsi"/>
          <w:b/>
          <w:bCs/>
          <w:sz w:val="24"/>
          <w:szCs w:val="24"/>
          <w:u w:val="double"/>
          <w:lang w:eastAsia="hr-HR"/>
        </w:rPr>
        <w:t>A</w:t>
      </w:r>
      <w:r w:rsidR="00697C14">
        <w:rPr>
          <w:rFonts w:eastAsiaTheme="majorEastAsia" w:cstheme="minorHAnsi"/>
          <w:b/>
          <w:bCs/>
          <w:sz w:val="24"/>
          <w:szCs w:val="24"/>
          <w:u w:val="double"/>
          <w:lang w:eastAsia="hr-HR"/>
        </w:rPr>
        <w:t xml:space="preserve"> </w:t>
      </w:r>
      <w:r w:rsidRPr="00697C14">
        <w:rPr>
          <w:rFonts w:eastAsiaTheme="majorEastAsia" w:cstheme="minorHAnsi"/>
          <w:b/>
          <w:bCs/>
          <w:sz w:val="24"/>
          <w:szCs w:val="24"/>
          <w:u w:val="double"/>
          <w:lang w:eastAsia="hr-HR"/>
        </w:rPr>
        <w:t>D</w:t>
      </w:r>
      <w:r w:rsidR="00697C14">
        <w:rPr>
          <w:rFonts w:eastAsiaTheme="majorEastAsia" w:cstheme="minorHAnsi"/>
          <w:b/>
          <w:bCs/>
          <w:sz w:val="24"/>
          <w:szCs w:val="24"/>
          <w:u w:val="double"/>
          <w:lang w:eastAsia="hr-HR"/>
        </w:rPr>
        <w:t xml:space="preserve"> </w:t>
      </w:r>
      <w:r w:rsidRPr="00697C14">
        <w:rPr>
          <w:rFonts w:eastAsiaTheme="majorEastAsia" w:cstheme="minorHAnsi"/>
          <w:b/>
          <w:bCs/>
          <w:sz w:val="24"/>
          <w:szCs w:val="24"/>
          <w:u w:val="double"/>
          <w:lang w:eastAsia="hr-HR"/>
        </w:rPr>
        <w:t>R</w:t>
      </w:r>
      <w:r w:rsidR="00697C14">
        <w:rPr>
          <w:rFonts w:eastAsiaTheme="majorEastAsia" w:cstheme="minorHAnsi"/>
          <w:b/>
          <w:bCs/>
          <w:sz w:val="24"/>
          <w:szCs w:val="24"/>
          <w:u w:val="double"/>
          <w:lang w:eastAsia="hr-HR"/>
        </w:rPr>
        <w:t xml:space="preserve"> </w:t>
      </w:r>
      <w:r w:rsidRPr="00697C14">
        <w:rPr>
          <w:rFonts w:eastAsiaTheme="majorEastAsia" w:cstheme="minorHAnsi"/>
          <w:b/>
          <w:bCs/>
          <w:sz w:val="24"/>
          <w:szCs w:val="24"/>
          <w:u w:val="double"/>
          <w:lang w:eastAsia="hr-HR"/>
        </w:rPr>
        <w:t>Ž</w:t>
      </w:r>
      <w:r w:rsidR="00697C14">
        <w:rPr>
          <w:rFonts w:eastAsiaTheme="majorEastAsia" w:cstheme="minorHAnsi"/>
          <w:b/>
          <w:bCs/>
          <w:sz w:val="24"/>
          <w:szCs w:val="24"/>
          <w:u w:val="double"/>
          <w:lang w:eastAsia="hr-HR"/>
        </w:rPr>
        <w:t xml:space="preserve"> </w:t>
      </w:r>
      <w:r w:rsidRPr="00697C14">
        <w:rPr>
          <w:rFonts w:eastAsiaTheme="majorEastAsia" w:cstheme="minorHAnsi"/>
          <w:b/>
          <w:bCs/>
          <w:sz w:val="24"/>
          <w:szCs w:val="24"/>
          <w:u w:val="double"/>
          <w:lang w:eastAsia="hr-HR"/>
        </w:rPr>
        <w:t>A</w:t>
      </w:r>
      <w:r w:rsidR="00697C14">
        <w:rPr>
          <w:rFonts w:eastAsiaTheme="majorEastAsia" w:cstheme="minorHAnsi"/>
          <w:b/>
          <w:bCs/>
          <w:sz w:val="24"/>
          <w:szCs w:val="24"/>
          <w:u w:val="double"/>
          <w:lang w:eastAsia="hr-HR"/>
        </w:rPr>
        <w:t xml:space="preserve"> </w:t>
      </w:r>
      <w:r w:rsidRPr="00697C14">
        <w:rPr>
          <w:rFonts w:eastAsiaTheme="majorEastAsia" w:cstheme="minorHAnsi"/>
          <w:b/>
          <w:bCs/>
          <w:sz w:val="24"/>
          <w:szCs w:val="24"/>
          <w:u w:val="double"/>
          <w:lang w:eastAsia="hr-HR"/>
        </w:rPr>
        <w:t>J</w:t>
      </w:r>
      <w:bookmarkEnd w:id="0"/>
    </w:p>
    <w:p w14:paraId="61BB3AF5" w14:textId="6D6EE9DB" w:rsidR="00870CC4" w:rsidRPr="00697C14" w:rsidRDefault="00870CC4" w:rsidP="00492E32">
      <w:pPr>
        <w:pStyle w:val="Odlomakpopisa"/>
        <w:keepNext/>
        <w:keepLines/>
        <w:numPr>
          <w:ilvl w:val="0"/>
          <w:numId w:val="35"/>
        </w:numPr>
        <w:spacing w:before="480"/>
        <w:outlineLvl w:val="0"/>
        <w:rPr>
          <w:rFonts w:eastAsiaTheme="majorEastAsia" w:cstheme="minorHAnsi"/>
          <w:bCs/>
          <w:sz w:val="22"/>
          <w:szCs w:val="22"/>
        </w:rPr>
      </w:pPr>
      <w:r w:rsidRPr="00697C14">
        <w:rPr>
          <w:rFonts w:eastAsiaTheme="majorEastAsia" w:cstheme="minorHAnsi"/>
          <w:bCs/>
          <w:sz w:val="22"/>
          <w:szCs w:val="22"/>
        </w:rPr>
        <w:t>UVOD</w:t>
      </w:r>
      <w:r w:rsidR="00CD536E" w:rsidRPr="00697C14">
        <w:rPr>
          <w:rFonts w:eastAsiaTheme="majorEastAsia" w:cstheme="minorHAnsi"/>
          <w:bCs/>
          <w:sz w:val="22"/>
          <w:szCs w:val="22"/>
        </w:rPr>
        <w:t>………………………………………………………………………………………………</w:t>
      </w:r>
      <w:r w:rsidR="004032F8" w:rsidRPr="00697C14">
        <w:rPr>
          <w:rFonts w:eastAsiaTheme="majorEastAsia" w:cstheme="minorHAnsi"/>
          <w:bCs/>
          <w:sz w:val="22"/>
          <w:szCs w:val="22"/>
        </w:rPr>
        <w:t>………</w:t>
      </w:r>
      <w:r w:rsidR="00CD536E" w:rsidRPr="00697C14">
        <w:rPr>
          <w:rFonts w:eastAsiaTheme="majorEastAsia" w:cstheme="minorHAnsi"/>
          <w:bCs/>
          <w:sz w:val="22"/>
          <w:szCs w:val="22"/>
        </w:rPr>
        <w:t>…………</w:t>
      </w:r>
      <w:r w:rsidR="00697C14" w:rsidRPr="00697C14">
        <w:rPr>
          <w:rFonts w:eastAsiaTheme="majorEastAsia" w:cstheme="minorHAnsi"/>
          <w:bCs/>
          <w:sz w:val="22"/>
          <w:szCs w:val="22"/>
        </w:rPr>
        <w:t>…………..</w:t>
      </w:r>
      <w:r w:rsidR="00CD536E" w:rsidRPr="00697C14">
        <w:rPr>
          <w:rFonts w:eastAsiaTheme="majorEastAsia" w:cstheme="minorHAnsi"/>
          <w:bCs/>
          <w:sz w:val="22"/>
          <w:szCs w:val="22"/>
        </w:rPr>
        <w:t>……</w:t>
      </w:r>
      <w:r w:rsidR="00697C14" w:rsidRPr="00697C14">
        <w:rPr>
          <w:rFonts w:eastAsiaTheme="majorEastAsia" w:cstheme="minorHAnsi"/>
          <w:bCs/>
          <w:sz w:val="22"/>
          <w:szCs w:val="22"/>
        </w:rPr>
        <w:t>..</w:t>
      </w:r>
      <w:r w:rsidR="00CD536E" w:rsidRPr="00697C14">
        <w:rPr>
          <w:rFonts w:eastAsiaTheme="majorEastAsia" w:cstheme="minorHAnsi"/>
          <w:b/>
          <w:bCs/>
          <w:sz w:val="22"/>
          <w:szCs w:val="22"/>
        </w:rPr>
        <w:t>2</w:t>
      </w:r>
    </w:p>
    <w:p w14:paraId="638EF3FC" w14:textId="77777777" w:rsidR="00697C14" w:rsidRPr="00697C14" w:rsidRDefault="00697C14" w:rsidP="00697C14">
      <w:pPr>
        <w:pStyle w:val="Odlomakpopisa"/>
        <w:keepNext/>
        <w:keepLines/>
        <w:spacing w:before="480"/>
        <w:outlineLvl w:val="0"/>
        <w:rPr>
          <w:rFonts w:eastAsiaTheme="majorEastAsia" w:cstheme="minorHAnsi"/>
          <w:bCs/>
          <w:sz w:val="22"/>
          <w:szCs w:val="22"/>
        </w:rPr>
      </w:pPr>
    </w:p>
    <w:p w14:paraId="23D47F8E" w14:textId="77777777" w:rsidR="00697C14" w:rsidRPr="00697C14" w:rsidRDefault="00697C14" w:rsidP="00697C14">
      <w:pPr>
        <w:pStyle w:val="Odlomakpopisa"/>
        <w:keepNext/>
        <w:keepLines/>
        <w:spacing w:before="480"/>
        <w:outlineLvl w:val="0"/>
        <w:rPr>
          <w:rFonts w:eastAsiaTheme="majorEastAsia" w:cstheme="minorHAnsi"/>
          <w:bCs/>
          <w:sz w:val="22"/>
          <w:szCs w:val="22"/>
        </w:rPr>
      </w:pPr>
    </w:p>
    <w:p w14:paraId="0C2FDD5D" w14:textId="530E5771" w:rsidR="00697C14" w:rsidRPr="00697C14" w:rsidRDefault="00697C14" w:rsidP="00697C14">
      <w:pPr>
        <w:pStyle w:val="Odlomakpopisa"/>
        <w:numPr>
          <w:ilvl w:val="0"/>
          <w:numId w:val="35"/>
        </w:numPr>
        <w:rPr>
          <w:rFonts w:eastAsiaTheme="minorHAnsi" w:cstheme="minorBidi"/>
          <w:sz w:val="22"/>
          <w:szCs w:val="22"/>
          <w:lang w:eastAsia="en-US"/>
        </w:rPr>
      </w:pPr>
      <w:r w:rsidRPr="00697C14">
        <w:rPr>
          <w:rFonts w:eastAsiaTheme="majorEastAsia" w:cstheme="minorHAnsi"/>
          <w:bCs/>
          <w:sz w:val="22"/>
          <w:szCs w:val="22"/>
        </w:rPr>
        <w:t>METODOLOGIJA IZRADE PRORAČUNA</w:t>
      </w:r>
      <w:r w:rsidRPr="00697C14">
        <w:rPr>
          <w:rFonts w:eastAsiaTheme="majorEastAsia" w:cstheme="majorBidi"/>
          <w:bCs/>
          <w:sz w:val="22"/>
          <w:szCs w:val="22"/>
        </w:rPr>
        <w:t xml:space="preserve"> JEDINICA LOKALNE I PODRUČNE (REGIONALNE) SAMOUPRAVE…………………………………………..…………………………………………………………………………..</w:t>
      </w:r>
      <w:r w:rsidRPr="00697C14">
        <w:rPr>
          <w:rFonts w:eastAsiaTheme="majorEastAsia" w:cstheme="majorBidi"/>
          <w:b/>
          <w:bCs/>
          <w:sz w:val="22"/>
          <w:szCs w:val="22"/>
        </w:rPr>
        <w:t>3</w:t>
      </w:r>
    </w:p>
    <w:p w14:paraId="46555CB5" w14:textId="77777777" w:rsidR="00697C14" w:rsidRPr="00697C14" w:rsidRDefault="00697C14" w:rsidP="00697C14">
      <w:pPr>
        <w:pStyle w:val="Odlomakpopisa"/>
        <w:rPr>
          <w:rFonts w:eastAsiaTheme="minorHAnsi" w:cstheme="minorBidi"/>
          <w:sz w:val="22"/>
          <w:szCs w:val="22"/>
          <w:lang w:eastAsia="en-US"/>
        </w:rPr>
      </w:pPr>
    </w:p>
    <w:p w14:paraId="2A2E1E83" w14:textId="77777777" w:rsidR="00697C14" w:rsidRPr="00697C14" w:rsidRDefault="00697C14" w:rsidP="00697C14">
      <w:pPr>
        <w:pStyle w:val="Odlomakpopisa"/>
        <w:rPr>
          <w:rFonts w:eastAsiaTheme="minorHAnsi" w:cstheme="minorBidi"/>
          <w:sz w:val="22"/>
          <w:szCs w:val="22"/>
          <w:lang w:eastAsia="en-US"/>
        </w:rPr>
      </w:pPr>
    </w:p>
    <w:p w14:paraId="3559F97E" w14:textId="2C6AE055" w:rsidR="00697C14" w:rsidRPr="00697C14" w:rsidRDefault="00697C14" w:rsidP="00697C14">
      <w:pPr>
        <w:pStyle w:val="Odlomakpopisa"/>
        <w:numPr>
          <w:ilvl w:val="0"/>
          <w:numId w:val="35"/>
        </w:numPr>
        <w:rPr>
          <w:rFonts w:cstheme="minorHAnsi"/>
          <w:bCs/>
          <w:sz w:val="22"/>
          <w:szCs w:val="22"/>
        </w:rPr>
      </w:pPr>
      <w:r w:rsidRPr="00697C14">
        <w:rPr>
          <w:rFonts w:cstheme="minorHAnsi"/>
          <w:bCs/>
          <w:sz w:val="22"/>
          <w:szCs w:val="22"/>
        </w:rPr>
        <w:t>METODOLOGIJA IZRADE PRIJEDLOGA FINANCIJSKIH PLANOVA PRORAČUNSKIH KORISNIKA GRADA SISKA…………………………………………………………………………………………………………………………</w:t>
      </w:r>
      <w:r w:rsidRPr="00697C14">
        <w:rPr>
          <w:rFonts w:cstheme="minorHAnsi"/>
          <w:b/>
          <w:bCs/>
          <w:sz w:val="22"/>
          <w:szCs w:val="22"/>
        </w:rPr>
        <w:t>8</w:t>
      </w:r>
      <w:r w:rsidRPr="00697C14">
        <w:rPr>
          <w:rFonts w:cstheme="minorHAnsi"/>
          <w:bCs/>
          <w:sz w:val="22"/>
          <w:szCs w:val="22"/>
        </w:rPr>
        <w:t xml:space="preserve">  </w:t>
      </w:r>
    </w:p>
    <w:p w14:paraId="655DA254" w14:textId="77777777" w:rsidR="00697C14" w:rsidRPr="00697C14" w:rsidRDefault="00697C14" w:rsidP="00697C14">
      <w:pPr>
        <w:pStyle w:val="Odlomakpopisa"/>
        <w:rPr>
          <w:rFonts w:cstheme="minorHAnsi"/>
          <w:bCs/>
          <w:sz w:val="22"/>
          <w:szCs w:val="22"/>
        </w:rPr>
      </w:pPr>
    </w:p>
    <w:p w14:paraId="40D020C3" w14:textId="1CD7B5FB" w:rsidR="00697C14" w:rsidRPr="00697C14" w:rsidRDefault="00697C14" w:rsidP="00697C14">
      <w:pPr>
        <w:pStyle w:val="Odlomakpopisa"/>
        <w:keepNext/>
        <w:keepLines/>
        <w:numPr>
          <w:ilvl w:val="0"/>
          <w:numId w:val="35"/>
        </w:numPr>
        <w:spacing w:before="480"/>
        <w:outlineLvl w:val="0"/>
        <w:rPr>
          <w:rFonts w:eastAsiaTheme="majorEastAsia" w:cstheme="minorHAnsi"/>
          <w:bCs/>
          <w:sz w:val="22"/>
          <w:szCs w:val="22"/>
        </w:rPr>
      </w:pPr>
      <w:r w:rsidRPr="00697C14">
        <w:rPr>
          <w:rFonts w:eastAsiaTheme="majorEastAsia" w:cstheme="minorHAnsi"/>
          <w:bCs/>
          <w:sz w:val="22"/>
          <w:szCs w:val="22"/>
        </w:rPr>
        <w:t>DOSTAVA DOKUMENATA I UNOS PODATAKA………………………………………………………………………</w:t>
      </w:r>
      <w:r w:rsidRPr="00697C14">
        <w:rPr>
          <w:rFonts w:eastAsiaTheme="majorEastAsia" w:cstheme="minorHAnsi"/>
          <w:b/>
          <w:bCs/>
          <w:sz w:val="22"/>
          <w:szCs w:val="22"/>
        </w:rPr>
        <w:t>15</w:t>
      </w:r>
    </w:p>
    <w:p w14:paraId="5499B73B" w14:textId="77777777" w:rsidR="00697C14" w:rsidRPr="00697C14" w:rsidRDefault="00697C14" w:rsidP="00697C14">
      <w:pPr>
        <w:pStyle w:val="Odlomakpopisa"/>
        <w:rPr>
          <w:rFonts w:eastAsiaTheme="majorEastAsia" w:cstheme="minorHAnsi"/>
          <w:bCs/>
          <w:sz w:val="22"/>
          <w:szCs w:val="22"/>
        </w:rPr>
      </w:pPr>
    </w:p>
    <w:p w14:paraId="54296F25" w14:textId="77777777" w:rsidR="00697C14" w:rsidRPr="00697C14" w:rsidRDefault="00697C14" w:rsidP="00697C14">
      <w:pPr>
        <w:pStyle w:val="Odlomakpopisa"/>
        <w:keepNext/>
        <w:keepLines/>
        <w:spacing w:before="480"/>
        <w:outlineLvl w:val="0"/>
        <w:rPr>
          <w:rFonts w:eastAsiaTheme="majorEastAsia" w:cstheme="minorHAnsi"/>
          <w:bCs/>
          <w:sz w:val="22"/>
          <w:szCs w:val="22"/>
        </w:rPr>
      </w:pPr>
    </w:p>
    <w:p w14:paraId="22F690F4" w14:textId="640D5763" w:rsidR="00697C14" w:rsidRPr="00697C14" w:rsidRDefault="00697C14" w:rsidP="00697C14">
      <w:pPr>
        <w:pStyle w:val="Odlomakpopisa"/>
        <w:numPr>
          <w:ilvl w:val="0"/>
          <w:numId w:val="35"/>
        </w:numPr>
        <w:rPr>
          <w:rFonts w:cstheme="minorHAnsi"/>
          <w:sz w:val="22"/>
          <w:szCs w:val="22"/>
        </w:rPr>
      </w:pPr>
      <w:r w:rsidRPr="00697C14">
        <w:rPr>
          <w:rFonts w:cstheme="minorHAnsi"/>
          <w:sz w:val="22"/>
          <w:szCs w:val="22"/>
        </w:rPr>
        <w:t>VREMENSKA DINAMIKA IZRADE PRORAČUNA ZA 2022. – 2024. GODINU………………….…………</w:t>
      </w:r>
      <w:r w:rsidRPr="00697C14">
        <w:rPr>
          <w:rFonts w:cstheme="minorHAnsi"/>
          <w:b/>
          <w:sz w:val="22"/>
          <w:szCs w:val="22"/>
        </w:rPr>
        <w:t>16</w:t>
      </w:r>
    </w:p>
    <w:p w14:paraId="36D6051E" w14:textId="77777777" w:rsidR="00697C14" w:rsidRPr="00697C14" w:rsidRDefault="00697C14" w:rsidP="00697C14">
      <w:pPr>
        <w:pStyle w:val="Odlomakpopisa"/>
        <w:rPr>
          <w:rFonts w:cstheme="minorHAnsi"/>
          <w:sz w:val="22"/>
          <w:szCs w:val="22"/>
        </w:rPr>
      </w:pPr>
    </w:p>
    <w:p w14:paraId="3C06A5C1" w14:textId="6EDE5C7C" w:rsidR="00697C14" w:rsidRPr="00697C14" w:rsidRDefault="00697C14" w:rsidP="00697C14">
      <w:pPr>
        <w:pStyle w:val="Odlomakpopisa"/>
        <w:keepNext/>
        <w:keepLines/>
        <w:numPr>
          <w:ilvl w:val="0"/>
          <w:numId w:val="35"/>
        </w:numPr>
        <w:spacing w:before="480"/>
        <w:outlineLvl w:val="0"/>
        <w:rPr>
          <w:rFonts w:eastAsiaTheme="majorEastAsia" w:cstheme="minorHAnsi"/>
          <w:bCs/>
          <w:sz w:val="22"/>
          <w:szCs w:val="22"/>
        </w:rPr>
      </w:pPr>
      <w:r w:rsidRPr="00697C14">
        <w:rPr>
          <w:rFonts w:eastAsiaTheme="majorEastAsia" w:cstheme="minorHAnsi"/>
          <w:bCs/>
          <w:sz w:val="22"/>
          <w:szCs w:val="22"/>
        </w:rPr>
        <w:t>DOSTUPNOST MATERIJALA NA MREŽNOJ STRANICI GRADA SISKA-načelo transparentnosti………………………………………………………………………………………………………….….…..</w:t>
      </w:r>
      <w:r w:rsidRPr="00697C14">
        <w:rPr>
          <w:rFonts w:eastAsiaTheme="majorEastAsia" w:cstheme="minorHAnsi"/>
          <w:b/>
          <w:bCs/>
          <w:sz w:val="22"/>
          <w:szCs w:val="22"/>
        </w:rPr>
        <w:t>16</w:t>
      </w:r>
      <w:r w:rsidRPr="00697C14">
        <w:rPr>
          <w:rFonts w:eastAsiaTheme="majorEastAsia" w:cstheme="minorHAnsi"/>
          <w:bCs/>
          <w:sz w:val="22"/>
          <w:szCs w:val="22"/>
        </w:rPr>
        <w:t xml:space="preserve"> </w:t>
      </w:r>
    </w:p>
    <w:p w14:paraId="617A019B" w14:textId="77777777" w:rsidR="00697C14" w:rsidRPr="00697C14" w:rsidRDefault="00697C14" w:rsidP="00697C14">
      <w:pPr>
        <w:pStyle w:val="Odlomakpopisa"/>
        <w:keepNext/>
        <w:keepLines/>
        <w:spacing w:before="480"/>
        <w:outlineLvl w:val="0"/>
        <w:rPr>
          <w:rFonts w:eastAsiaTheme="majorEastAsia" w:cstheme="minorHAnsi"/>
          <w:bCs/>
          <w:sz w:val="22"/>
          <w:szCs w:val="22"/>
        </w:rPr>
      </w:pPr>
    </w:p>
    <w:p w14:paraId="000F85FA" w14:textId="77777777" w:rsidR="00FB3B06" w:rsidRPr="00697C14" w:rsidRDefault="00FB3B06" w:rsidP="00492E32">
      <w:pPr>
        <w:spacing w:after="0" w:line="240" w:lineRule="auto"/>
        <w:jc w:val="both"/>
        <w:rPr>
          <w:rFonts w:eastAsia="Times New Roman" w:cstheme="minorHAnsi"/>
          <w:highlight w:val="yellow"/>
        </w:rPr>
      </w:pPr>
    </w:p>
    <w:p w14:paraId="6E938B2E" w14:textId="77777777" w:rsidR="00FB3B06" w:rsidRPr="00697C14" w:rsidRDefault="00FB3B06" w:rsidP="00492E32">
      <w:pPr>
        <w:spacing w:after="0" w:line="240" w:lineRule="auto"/>
        <w:jc w:val="both"/>
        <w:rPr>
          <w:rFonts w:eastAsia="Times New Roman" w:cstheme="minorHAnsi"/>
          <w:sz w:val="24"/>
          <w:szCs w:val="24"/>
          <w:highlight w:val="yellow"/>
        </w:rPr>
      </w:pPr>
    </w:p>
    <w:sdt>
      <w:sdtPr>
        <w:rPr>
          <w:rFonts w:eastAsiaTheme="majorEastAsia" w:cstheme="minorHAnsi"/>
          <w:b/>
          <w:bCs/>
          <w:sz w:val="22"/>
          <w:szCs w:val="22"/>
          <w:highlight w:val="yellow"/>
          <w:lang w:eastAsia="en-US"/>
        </w:rPr>
        <w:id w:val="-290601035"/>
        <w:docPartObj>
          <w:docPartGallery w:val="Table of Contents"/>
          <w:docPartUnique/>
        </w:docPartObj>
      </w:sdtPr>
      <w:sdtEndPr>
        <w:rPr>
          <w:rFonts w:eastAsia="Times New Roman"/>
          <w:highlight w:val="none"/>
        </w:rPr>
      </w:sdtEndPr>
      <w:sdtContent>
        <w:p w14:paraId="120D615F" w14:textId="4E9560AC" w:rsidR="00F84BD4" w:rsidRPr="00697C14" w:rsidRDefault="00F84BD4" w:rsidP="00492E32">
          <w:pPr>
            <w:pStyle w:val="Sadraj1"/>
            <w:tabs>
              <w:tab w:val="right" w:leader="dot" w:pos="9060"/>
            </w:tabs>
            <w:rPr>
              <w:rFonts w:cstheme="minorHAnsi"/>
            </w:rPr>
          </w:pPr>
        </w:p>
        <w:p w14:paraId="1DD2F3C8" w14:textId="2C991270" w:rsidR="00FB3B06" w:rsidRPr="00237782" w:rsidRDefault="00C845DA" w:rsidP="00492E32">
          <w:pPr>
            <w:spacing w:after="0" w:line="240" w:lineRule="auto"/>
            <w:jc w:val="both"/>
            <w:rPr>
              <w:rFonts w:eastAsia="Times New Roman" w:cstheme="minorHAnsi"/>
              <w:b/>
              <w:bCs/>
              <w:sz w:val="24"/>
              <w:szCs w:val="24"/>
            </w:rPr>
          </w:pPr>
        </w:p>
      </w:sdtContent>
    </w:sdt>
    <w:p w14:paraId="50854AE7" w14:textId="77777777" w:rsidR="00F84BD4" w:rsidRPr="00237782" w:rsidRDefault="00F84BD4" w:rsidP="00492E32">
      <w:pPr>
        <w:spacing w:after="0" w:line="240" w:lineRule="auto"/>
        <w:jc w:val="both"/>
        <w:rPr>
          <w:rFonts w:eastAsia="Times New Roman" w:cstheme="minorHAnsi"/>
          <w:sz w:val="24"/>
          <w:szCs w:val="24"/>
          <w:lang w:eastAsia="hr-HR"/>
        </w:rPr>
      </w:pPr>
    </w:p>
    <w:p w14:paraId="5A6A6958" w14:textId="77777777" w:rsidR="002409AA" w:rsidRPr="00237782" w:rsidRDefault="002409AA" w:rsidP="00492E32">
      <w:pPr>
        <w:spacing w:after="0" w:line="240" w:lineRule="auto"/>
        <w:jc w:val="both"/>
        <w:rPr>
          <w:rFonts w:eastAsia="Times New Roman" w:cstheme="minorHAnsi"/>
          <w:sz w:val="24"/>
          <w:szCs w:val="24"/>
          <w:lang w:eastAsia="hr-HR"/>
        </w:rPr>
      </w:pPr>
    </w:p>
    <w:p w14:paraId="3F582F1C" w14:textId="77777777" w:rsidR="002409AA" w:rsidRPr="00237782" w:rsidRDefault="002409AA" w:rsidP="00492E32">
      <w:pPr>
        <w:spacing w:after="0" w:line="240" w:lineRule="auto"/>
        <w:jc w:val="both"/>
        <w:rPr>
          <w:rFonts w:eastAsia="Times New Roman" w:cstheme="minorHAnsi"/>
          <w:sz w:val="24"/>
          <w:szCs w:val="24"/>
          <w:lang w:eastAsia="hr-HR"/>
        </w:rPr>
      </w:pPr>
    </w:p>
    <w:p w14:paraId="35140C5B" w14:textId="77777777" w:rsidR="002409AA" w:rsidRPr="00237782" w:rsidRDefault="002409AA" w:rsidP="00492E32">
      <w:pPr>
        <w:spacing w:after="0" w:line="240" w:lineRule="auto"/>
        <w:jc w:val="both"/>
        <w:rPr>
          <w:rFonts w:eastAsia="Times New Roman" w:cstheme="minorHAnsi"/>
          <w:sz w:val="24"/>
          <w:szCs w:val="24"/>
          <w:lang w:eastAsia="hr-HR"/>
        </w:rPr>
      </w:pPr>
    </w:p>
    <w:p w14:paraId="5D2AC7F6" w14:textId="77777777" w:rsidR="002409AA" w:rsidRPr="00237782" w:rsidRDefault="002409AA" w:rsidP="00492E32">
      <w:pPr>
        <w:spacing w:after="0" w:line="240" w:lineRule="auto"/>
        <w:jc w:val="both"/>
        <w:rPr>
          <w:rFonts w:eastAsia="Times New Roman" w:cstheme="minorHAnsi"/>
          <w:sz w:val="24"/>
          <w:szCs w:val="24"/>
          <w:lang w:eastAsia="hr-HR"/>
        </w:rPr>
      </w:pPr>
    </w:p>
    <w:p w14:paraId="4D461E74" w14:textId="77777777" w:rsidR="002409AA" w:rsidRDefault="002409AA" w:rsidP="00492E32">
      <w:pPr>
        <w:spacing w:after="0" w:line="240" w:lineRule="auto"/>
        <w:jc w:val="both"/>
        <w:rPr>
          <w:rFonts w:eastAsia="Times New Roman" w:cstheme="minorHAnsi"/>
          <w:sz w:val="24"/>
          <w:szCs w:val="24"/>
          <w:lang w:eastAsia="hr-HR"/>
        </w:rPr>
      </w:pPr>
    </w:p>
    <w:p w14:paraId="6ECC33B6" w14:textId="77777777" w:rsidR="007149B5" w:rsidRDefault="007149B5" w:rsidP="00492E32">
      <w:pPr>
        <w:spacing w:after="0" w:line="240" w:lineRule="auto"/>
        <w:jc w:val="both"/>
        <w:rPr>
          <w:rFonts w:eastAsia="Times New Roman" w:cstheme="minorHAnsi"/>
          <w:sz w:val="24"/>
          <w:szCs w:val="24"/>
          <w:lang w:eastAsia="hr-HR"/>
        </w:rPr>
      </w:pPr>
    </w:p>
    <w:p w14:paraId="2AE8C7DA" w14:textId="77777777" w:rsidR="007149B5" w:rsidRDefault="007149B5" w:rsidP="00492E32">
      <w:pPr>
        <w:spacing w:after="0" w:line="240" w:lineRule="auto"/>
        <w:jc w:val="both"/>
        <w:rPr>
          <w:rFonts w:eastAsia="Times New Roman" w:cstheme="minorHAnsi"/>
          <w:sz w:val="24"/>
          <w:szCs w:val="24"/>
          <w:lang w:eastAsia="hr-HR"/>
        </w:rPr>
      </w:pPr>
    </w:p>
    <w:p w14:paraId="3F47BE0D" w14:textId="77777777" w:rsidR="007149B5" w:rsidRDefault="007149B5" w:rsidP="00492E32">
      <w:pPr>
        <w:spacing w:after="0" w:line="240" w:lineRule="auto"/>
        <w:jc w:val="both"/>
        <w:rPr>
          <w:rFonts w:eastAsia="Times New Roman" w:cstheme="minorHAnsi"/>
          <w:sz w:val="24"/>
          <w:szCs w:val="24"/>
          <w:lang w:eastAsia="hr-HR"/>
        </w:rPr>
      </w:pPr>
    </w:p>
    <w:p w14:paraId="3E52D9FB" w14:textId="77777777" w:rsidR="007149B5" w:rsidRDefault="007149B5" w:rsidP="00492E32">
      <w:pPr>
        <w:spacing w:after="0" w:line="240" w:lineRule="auto"/>
        <w:jc w:val="both"/>
        <w:rPr>
          <w:rFonts w:eastAsia="Times New Roman" w:cstheme="minorHAnsi"/>
          <w:sz w:val="24"/>
          <w:szCs w:val="24"/>
          <w:lang w:eastAsia="hr-HR"/>
        </w:rPr>
      </w:pPr>
    </w:p>
    <w:p w14:paraId="0B81432F" w14:textId="77777777" w:rsidR="007149B5" w:rsidRDefault="007149B5" w:rsidP="00492E32">
      <w:pPr>
        <w:spacing w:after="0" w:line="240" w:lineRule="auto"/>
        <w:jc w:val="both"/>
        <w:rPr>
          <w:rFonts w:eastAsia="Times New Roman" w:cstheme="minorHAnsi"/>
          <w:sz w:val="24"/>
          <w:szCs w:val="24"/>
          <w:lang w:eastAsia="hr-HR"/>
        </w:rPr>
      </w:pPr>
    </w:p>
    <w:p w14:paraId="78FB231C" w14:textId="77777777" w:rsidR="007149B5" w:rsidRDefault="007149B5" w:rsidP="00492E32">
      <w:pPr>
        <w:spacing w:after="0" w:line="240" w:lineRule="auto"/>
        <w:jc w:val="both"/>
        <w:rPr>
          <w:rFonts w:eastAsia="Times New Roman" w:cstheme="minorHAnsi"/>
          <w:sz w:val="24"/>
          <w:szCs w:val="24"/>
          <w:lang w:eastAsia="hr-HR"/>
        </w:rPr>
      </w:pPr>
    </w:p>
    <w:p w14:paraId="557EDC7C" w14:textId="77777777" w:rsidR="007149B5" w:rsidRDefault="007149B5" w:rsidP="00492E32">
      <w:pPr>
        <w:spacing w:after="0" w:line="240" w:lineRule="auto"/>
        <w:jc w:val="both"/>
        <w:rPr>
          <w:rFonts w:eastAsia="Times New Roman" w:cstheme="minorHAnsi"/>
          <w:sz w:val="24"/>
          <w:szCs w:val="24"/>
          <w:lang w:eastAsia="hr-HR"/>
        </w:rPr>
      </w:pPr>
    </w:p>
    <w:p w14:paraId="7EDD6FDD" w14:textId="77777777" w:rsidR="007149B5" w:rsidRDefault="007149B5" w:rsidP="00492E32">
      <w:pPr>
        <w:spacing w:after="0" w:line="240" w:lineRule="auto"/>
        <w:jc w:val="both"/>
        <w:rPr>
          <w:rFonts w:eastAsia="Times New Roman" w:cstheme="minorHAnsi"/>
          <w:sz w:val="24"/>
          <w:szCs w:val="24"/>
          <w:lang w:eastAsia="hr-HR"/>
        </w:rPr>
      </w:pPr>
    </w:p>
    <w:p w14:paraId="101963EE" w14:textId="77777777" w:rsidR="007149B5" w:rsidRDefault="007149B5" w:rsidP="00492E32">
      <w:pPr>
        <w:spacing w:after="0" w:line="240" w:lineRule="auto"/>
        <w:jc w:val="both"/>
        <w:rPr>
          <w:rFonts w:eastAsia="Times New Roman" w:cstheme="minorHAnsi"/>
          <w:sz w:val="24"/>
          <w:szCs w:val="24"/>
          <w:lang w:eastAsia="hr-HR"/>
        </w:rPr>
      </w:pPr>
    </w:p>
    <w:p w14:paraId="391B51A4" w14:textId="77777777" w:rsidR="007149B5" w:rsidRDefault="007149B5" w:rsidP="00492E32">
      <w:pPr>
        <w:spacing w:after="0" w:line="240" w:lineRule="auto"/>
        <w:jc w:val="both"/>
        <w:rPr>
          <w:rFonts w:eastAsia="Times New Roman" w:cstheme="minorHAnsi"/>
          <w:sz w:val="24"/>
          <w:szCs w:val="24"/>
          <w:lang w:eastAsia="hr-HR"/>
        </w:rPr>
      </w:pPr>
    </w:p>
    <w:p w14:paraId="6817D28C" w14:textId="77777777" w:rsidR="007149B5" w:rsidRDefault="007149B5" w:rsidP="00492E32">
      <w:pPr>
        <w:spacing w:after="0" w:line="240" w:lineRule="auto"/>
        <w:jc w:val="both"/>
        <w:rPr>
          <w:rFonts w:eastAsia="Times New Roman" w:cstheme="minorHAnsi"/>
          <w:sz w:val="24"/>
          <w:szCs w:val="24"/>
          <w:lang w:eastAsia="hr-HR"/>
        </w:rPr>
      </w:pPr>
    </w:p>
    <w:p w14:paraId="74F53A1F" w14:textId="77777777" w:rsidR="007149B5" w:rsidRDefault="007149B5" w:rsidP="00492E32">
      <w:pPr>
        <w:spacing w:after="0" w:line="240" w:lineRule="auto"/>
        <w:jc w:val="both"/>
        <w:rPr>
          <w:rFonts w:eastAsia="Times New Roman" w:cstheme="minorHAnsi"/>
          <w:sz w:val="24"/>
          <w:szCs w:val="24"/>
          <w:lang w:eastAsia="hr-HR"/>
        </w:rPr>
      </w:pPr>
    </w:p>
    <w:p w14:paraId="7EC39B5D" w14:textId="77777777" w:rsidR="007149B5" w:rsidRDefault="007149B5" w:rsidP="00492E32">
      <w:pPr>
        <w:spacing w:after="0" w:line="240" w:lineRule="auto"/>
        <w:jc w:val="both"/>
        <w:rPr>
          <w:rFonts w:eastAsia="Times New Roman" w:cstheme="minorHAnsi"/>
          <w:sz w:val="24"/>
          <w:szCs w:val="24"/>
          <w:lang w:eastAsia="hr-HR"/>
        </w:rPr>
      </w:pPr>
    </w:p>
    <w:p w14:paraId="312C3267" w14:textId="77777777" w:rsidR="007149B5" w:rsidRDefault="007149B5" w:rsidP="00492E32">
      <w:pPr>
        <w:spacing w:after="0" w:line="240" w:lineRule="auto"/>
        <w:jc w:val="both"/>
        <w:rPr>
          <w:rFonts w:eastAsia="Times New Roman" w:cstheme="minorHAnsi"/>
          <w:sz w:val="24"/>
          <w:szCs w:val="24"/>
          <w:lang w:eastAsia="hr-HR"/>
        </w:rPr>
      </w:pPr>
    </w:p>
    <w:p w14:paraId="3C8C49BA" w14:textId="77777777" w:rsidR="002409AA" w:rsidRPr="00237782" w:rsidRDefault="002409AA" w:rsidP="00492E32">
      <w:pPr>
        <w:spacing w:after="0" w:line="240" w:lineRule="auto"/>
        <w:jc w:val="both"/>
        <w:rPr>
          <w:rFonts w:eastAsia="Times New Roman" w:cstheme="minorHAnsi"/>
          <w:sz w:val="24"/>
          <w:szCs w:val="24"/>
          <w:lang w:eastAsia="hr-HR"/>
        </w:rPr>
      </w:pPr>
    </w:p>
    <w:p w14:paraId="73974AB7" w14:textId="77777777" w:rsidR="00FB3B06" w:rsidRPr="00E066D7" w:rsidRDefault="00277C2F" w:rsidP="008D7A24">
      <w:pPr>
        <w:pStyle w:val="Odlomakpopisa"/>
        <w:keepNext/>
        <w:keepLines/>
        <w:numPr>
          <w:ilvl w:val="0"/>
          <w:numId w:val="48"/>
        </w:numPr>
        <w:spacing w:before="480"/>
        <w:outlineLvl w:val="0"/>
        <w:rPr>
          <w:rFonts w:eastAsiaTheme="majorEastAsia" w:cstheme="minorHAnsi"/>
          <w:b/>
          <w:bCs/>
          <w:color w:val="000000" w:themeColor="text1"/>
          <w:sz w:val="22"/>
          <w:szCs w:val="22"/>
        </w:rPr>
      </w:pPr>
      <w:bookmarkStart w:id="1" w:name="_Toc18594166"/>
      <w:r w:rsidRPr="00E066D7">
        <w:rPr>
          <w:rFonts w:eastAsiaTheme="majorEastAsia" w:cstheme="minorHAnsi"/>
          <w:b/>
          <w:bCs/>
          <w:color w:val="000000" w:themeColor="text1"/>
          <w:sz w:val="22"/>
          <w:szCs w:val="22"/>
        </w:rPr>
        <w:lastRenderedPageBreak/>
        <w:t>U</w:t>
      </w:r>
      <w:r w:rsidR="00FB3B06" w:rsidRPr="00E066D7">
        <w:rPr>
          <w:rFonts w:eastAsiaTheme="majorEastAsia" w:cstheme="minorHAnsi"/>
          <w:b/>
          <w:bCs/>
          <w:color w:val="000000" w:themeColor="text1"/>
          <w:sz w:val="22"/>
          <w:szCs w:val="22"/>
        </w:rPr>
        <w:t>VOD</w:t>
      </w:r>
      <w:bookmarkEnd w:id="1"/>
    </w:p>
    <w:p w14:paraId="209A34B9" w14:textId="77777777" w:rsidR="000E4EFC" w:rsidRPr="00237782" w:rsidRDefault="000E4EFC" w:rsidP="00492E32">
      <w:pPr>
        <w:spacing w:after="0" w:line="240" w:lineRule="auto"/>
        <w:jc w:val="both"/>
        <w:rPr>
          <w:rFonts w:eastAsia="Times New Roman" w:cstheme="minorHAnsi"/>
          <w:sz w:val="24"/>
          <w:szCs w:val="24"/>
        </w:rPr>
      </w:pPr>
    </w:p>
    <w:p w14:paraId="3A659493" w14:textId="4045D9F6" w:rsidR="00D255EE" w:rsidRPr="00F834F0" w:rsidRDefault="005B4AB1" w:rsidP="00492E32">
      <w:pPr>
        <w:jc w:val="both"/>
        <w:rPr>
          <w:rFonts w:cstheme="minorHAnsi"/>
        </w:rPr>
      </w:pPr>
      <w:bookmarkStart w:id="2" w:name="_Toc468196432"/>
      <w:bookmarkStart w:id="3" w:name="_Toc18594167"/>
      <w:r w:rsidRPr="00F834F0">
        <w:rPr>
          <w:rFonts w:cstheme="minorHAnsi"/>
        </w:rPr>
        <w:t>M</w:t>
      </w:r>
      <w:r w:rsidR="00ED05F0" w:rsidRPr="00F834F0">
        <w:rPr>
          <w:rFonts w:cstheme="minorHAnsi"/>
        </w:rPr>
        <w:t xml:space="preserve">etodologija za izradu prijedloga financijskog plana, odnosno proračuna jedinice lokalne i područne (regionalne) samouprave propisana je Zakonom o proračunu i </w:t>
      </w:r>
      <w:proofErr w:type="spellStart"/>
      <w:r w:rsidR="00ED05F0" w:rsidRPr="00F834F0">
        <w:rPr>
          <w:rFonts w:cstheme="minorHAnsi"/>
        </w:rPr>
        <w:t>podzakonskim</w:t>
      </w:r>
      <w:proofErr w:type="spellEnd"/>
      <w:r w:rsidR="00ED05F0" w:rsidRPr="00F834F0">
        <w:rPr>
          <w:rFonts w:cstheme="minorHAnsi"/>
        </w:rPr>
        <w:t xml:space="preserve"> aktima kojima se regulira provedba Zakona, ponajprije Pravilnikom o proračunskim klasifikacija</w:t>
      </w:r>
      <w:r w:rsidR="0016422B" w:rsidRPr="00F834F0">
        <w:rPr>
          <w:rFonts w:cstheme="minorHAnsi"/>
        </w:rPr>
        <w:t xml:space="preserve">ma (Narodne novine, br. 26/10, </w:t>
      </w:r>
      <w:r w:rsidR="00ED05F0" w:rsidRPr="00F834F0">
        <w:rPr>
          <w:rFonts w:cstheme="minorHAnsi"/>
        </w:rPr>
        <w:t>120/13</w:t>
      </w:r>
      <w:r w:rsidR="0016422B" w:rsidRPr="00F834F0">
        <w:rPr>
          <w:rFonts w:cstheme="minorHAnsi"/>
        </w:rPr>
        <w:t xml:space="preserve"> i 1/2020</w:t>
      </w:r>
      <w:r w:rsidR="00ED05F0" w:rsidRPr="00F834F0">
        <w:rPr>
          <w:rFonts w:cstheme="minorHAnsi"/>
        </w:rPr>
        <w:t>) i Pravilnikom o proračunskom računovodstvu i Računskom planu (Narodne novin</w:t>
      </w:r>
      <w:r w:rsidR="005118D6" w:rsidRPr="00F834F0">
        <w:rPr>
          <w:rFonts w:cstheme="minorHAnsi"/>
        </w:rPr>
        <w:t xml:space="preserve">e, br. 124/14, </w:t>
      </w:r>
      <w:r w:rsidR="00673346" w:rsidRPr="00F834F0">
        <w:rPr>
          <w:rFonts w:cstheme="minorHAnsi"/>
        </w:rPr>
        <w:t xml:space="preserve">115/15, 87/16, </w:t>
      </w:r>
      <w:r w:rsidR="00ED05F0" w:rsidRPr="00F834F0">
        <w:rPr>
          <w:rFonts w:cstheme="minorHAnsi"/>
        </w:rPr>
        <w:t>3/18</w:t>
      </w:r>
      <w:r w:rsidR="00673346" w:rsidRPr="00F834F0">
        <w:rPr>
          <w:rFonts w:cstheme="minorHAnsi"/>
        </w:rPr>
        <w:t xml:space="preserve"> i 126/19</w:t>
      </w:r>
      <w:r w:rsidR="00ED05F0" w:rsidRPr="00F834F0">
        <w:rPr>
          <w:rFonts w:cstheme="minorHAnsi"/>
        </w:rPr>
        <w:t>).</w:t>
      </w:r>
      <w:r w:rsidR="005118D6" w:rsidRPr="00F834F0">
        <w:rPr>
          <w:rFonts w:cstheme="minorHAnsi"/>
        </w:rPr>
        <w:t xml:space="preserve"> </w:t>
      </w:r>
      <w:r w:rsidR="00D255EE" w:rsidRPr="00F834F0">
        <w:rPr>
          <w:rFonts w:cstheme="minorHAnsi"/>
        </w:rPr>
        <w:t>Sukladno članku 27. Zakona o proračunu (Narodne novine, br. 87/08, 136/12 i 15/</w:t>
      </w:r>
      <w:proofErr w:type="spellStart"/>
      <w:r w:rsidR="00D255EE" w:rsidRPr="00F834F0">
        <w:rPr>
          <w:rFonts w:cstheme="minorHAnsi"/>
        </w:rPr>
        <w:t>15</w:t>
      </w:r>
      <w:proofErr w:type="spellEnd"/>
      <w:r w:rsidR="00D255EE" w:rsidRPr="00F834F0">
        <w:rPr>
          <w:rFonts w:cstheme="minorHAnsi"/>
        </w:rPr>
        <w:t>) Upute za izradu p</w:t>
      </w:r>
      <w:r w:rsidR="009E2CF9" w:rsidRPr="00F834F0">
        <w:rPr>
          <w:rFonts w:cstheme="minorHAnsi"/>
        </w:rPr>
        <w:t>r</w:t>
      </w:r>
      <w:r w:rsidR="00D255EE" w:rsidRPr="00F834F0">
        <w:rPr>
          <w:rFonts w:cstheme="minorHAnsi"/>
        </w:rPr>
        <w:t>oračuna jedinica lokalne i područne (regionaln</w:t>
      </w:r>
      <w:r w:rsidR="00C8580C" w:rsidRPr="00F834F0">
        <w:rPr>
          <w:rFonts w:cstheme="minorHAnsi"/>
        </w:rPr>
        <w:t>e</w:t>
      </w:r>
      <w:r w:rsidR="005118D6" w:rsidRPr="00F834F0">
        <w:rPr>
          <w:rFonts w:cstheme="minorHAnsi"/>
        </w:rPr>
        <w:t>) samouprave za razdoblje 2022.–</w:t>
      </w:r>
      <w:r w:rsidR="00C8580C" w:rsidRPr="00F834F0">
        <w:rPr>
          <w:rFonts w:cstheme="minorHAnsi"/>
        </w:rPr>
        <w:t>2024</w:t>
      </w:r>
      <w:r w:rsidR="00D255EE" w:rsidRPr="00F834F0">
        <w:rPr>
          <w:rFonts w:cstheme="minorHAnsi"/>
        </w:rPr>
        <w:t>. (dalje u tekstu: Upute)</w:t>
      </w:r>
      <w:r w:rsidR="009E2CF9" w:rsidRPr="00F834F0">
        <w:rPr>
          <w:rFonts w:cstheme="minorHAnsi"/>
        </w:rPr>
        <w:t xml:space="preserve"> sadrže:</w:t>
      </w:r>
    </w:p>
    <w:p w14:paraId="566EC71F" w14:textId="44C1B2E9" w:rsidR="00EE04EB" w:rsidRPr="00F834F0" w:rsidRDefault="00D255EE" w:rsidP="00492E32">
      <w:pPr>
        <w:jc w:val="both"/>
        <w:rPr>
          <w:rFonts w:cstheme="minorHAnsi"/>
        </w:rPr>
      </w:pPr>
      <w:r w:rsidRPr="00F834F0">
        <w:rPr>
          <w:rFonts w:cstheme="minorHAnsi"/>
        </w:rPr>
        <w:t>1. temeljna ekonomska ishodišta i pretpost</w:t>
      </w:r>
      <w:r w:rsidR="009E2CF9" w:rsidRPr="00F834F0">
        <w:rPr>
          <w:rFonts w:cstheme="minorHAnsi"/>
        </w:rPr>
        <w:t>avke za izradu prijedloga proračuna jedinice lokalne i područ</w:t>
      </w:r>
      <w:r w:rsidRPr="00F834F0">
        <w:rPr>
          <w:rFonts w:cstheme="minorHAnsi"/>
        </w:rPr>
        <w:t xml:space="preserve">ne (regionalne) samouprave, </w:t>
      </w:r>
    </w:p>
    <w:p w14:paraId="7EFB29D0" w14:textId="6EF3E7CF" w:rsidR="00EE04EB" w:rsidRPr="00F834F0" w:rsidRDefault="00D255EE" w:rsidP="00492E32">
      <w:pPr>
        <w:jc w:val="both"/>
        <w:rPr>
          <w:rFonts w:cstheme="minorHAnsi"/>
        </w:rPr>
      </w:pPr>
      <w:r w:rsidRPr="00F834F0">
        <w:rPr>
          <w:rFonts w:cstheme="minorHAnsi"/>
        </w:rPr>
        <w:t>2. opis planiranih po</w:t>
      </w:r>
      <w:r w:rsidR="009E2CF9" w:rsidRPr="00F834F0">
        <w:rPr>
          <w:rFonts w:cstheme="minorHAnsi"/>
        </w:rPr>
        <w:t>litika jedinice lokalne i područ</w:t>
      </w:r>
      <w:r w:rsidRPr="00F834F0">
        <w:rPr>
          <w:rFonts w:cstheme="minorHAnsi"/>
        </w:rPr>
        <w:t xml:space="preserve">ne (regionalne) samouprave, </w:t>
      </w:r>
    </w:p>
    <w:p w14:paraId="3FB1254B" w14:textId="65BDF0FE" w:rsidR="00EE04EB" w:rsidRPr="00F834F0" w:rsidRDefault="009E2CF9" w:rsidP="00492E32">
      <w:pPr>
        <w:jc w:val="both"/>
        <w:rPr>
          <w:rFonts w:cstheme="minorHAnsi"/>
        </w:rPr>
      </w:pPr>
      <w:r w:rsidRPr="00F834F0">
        <w:rPr>
          <w:rFonts w:cstheme="minorHAnsi"/>
        </w:rPr>
        <w:t xml:space="preserve">3. </w:t>
      </w:r>
      <w:r w:rsidR="00D255EE" w:rsidRPr="00F834F0">
        <w:rPr>
          <w:rFonts w:cstheme="minorHAnsi"/>
        </w:rPr>
        <w:t>procjenu prihoda i rashod</w:t>
      </w:r>
      <w:r w:rsidRPr="00F834F0">
        <w:rPr>
          <w:rFonts w:cstheme="minorHAnsi"/>
        </w:rPr>
        <w:t>a te primitaka i izdataka proračuna jedinice lokalne i područ</w:t>
      </w:r>
      <w:r w:rsidR="00D255EE" w:rsidRPr="00F834F0">
        <w:rPr>
          <w:rFonts w:cstheme="minorHAnsi"/>
        </w:rPr>
        <w:t xml:space="preserve">ne (regionalne) samouprave u sljedeće tri godine, </w:t>
      </w:r>
    </w:p>
    <w:p w14:paraId="59FDB7F1" w14:textId="51321072" w:rsidR="00EE04EB" w:rsidRPr="00F834F0" w:rsidRDefault="00D255EE" w:rsidP="00492E32">
      <w:pPr>
        <w:jc w:val="both"/>
        <w:rPr>
          <w:rFonts w:cstheme="minorHAnsi"/>
        </w:rPr>
      </w:pPr>
      <w:r w:rsidRPr="00F834F0">
        <w:rPr>
          <w:rFonts w:cstheme="minorHAnsi"/>
        </w:rPr>
        <w:t>4. vis</w:t>
      </w:r>
      <w:r w:rsidR="009E2CF9" w:rsidRPr="00F834F0">
        <w:rPr>
          <w:rFonts w:cstheme="minorHAnsi"/>
        </w:rPr>
        <w:t>inu financijskog plana po proračunskim korisnicima koja sadrž</w:t>
      </w:r>
      <w:r w:rsidRPr="00F834F0">
        <w:rPr>
          <w:rFonts w:cstheme="minorHAnsi"/>
        </w:rPr>
        <w:t>i visinu financ</w:t>
      </w:r>
      <w:r w:rsidR="009E2CF9" w:rsidRPr="00F834F0">
        <w:rPr>
          <w:rFonts w:cstheme="minorHAnsi"/>
        </w:rPr>
        <w:t>ijskog plana za prethodnu prorač</w:t>
      </w:r>
      <w:r w:rsidRPr="00F834F0">
        <w:rPr>
          <w:rFonts w:cstheme="minorHAnsi"/>
        </w:rPr>
        <w:t>uns</w:t>
      </w:r>
      <w:r w:rsidR="009E2CF9" w:rsidRPr="00F834F0">
        <w:rPr>
          <w:rFonts w:cstheme="minorHAnsi"/>
        </w:rPr>
        <w:t>ku godinu i tekuću prorač</w:t>
      </w:r>
      <w:r w:rsidRPr="00F834F0">
        <w:rPr>
          <w:rFonts w:cstheme="minorHAnsi"/>
        </w:rPr>
        <w:t>unsku godinu, te visinu finan</w:t>
      </w:r>
      <w:r w:rsidR="009E2CF9" w:rsidRPr="00F834F0">
        <w:rPr>
          <w:rFonts w:cstheme="minorHAnsi"/>
        </w:rPr>
        <w:t>cijskog plana za sljedeću prorač</w:t>
      </w:r>
      <w:r w:rsidRPr="00F834F0">
        <w:rPr>
          <w:rFonts w:cstheme="minorHAnsi"/>
        </w:rPr>
        <w:t>unsku godinu i za</w:t>
      </w:r>
      <w:r w:rsidR="009E2CF9" w:rsidRPr="00F834F0">
        <w:rPr>
          <w:rFonts w:cstheme="minorHAnsi"/>
        </w:rPr>
        <w:t xml:space="preserve"> sljedeće dvije godine, raspoređ</w:t>
      </w:r>
      <w:r w:rsidRPr="00F834F0">
        <w:rPr>
          <w:rFonts w:cstheme="minorHAnsi"/>
        </w:rPr>
        <w:t>en na</w:t>
      </w:r>
    </w:p>
    <w:p w14:paraId="42E7AC1A" w14:textId="27EF6F4F" w:rsidR="00EE04EB" w:rsidRPr="00F834F0" w:rsidRDefault="00D255EE" w:rsidP="00492E32">
      <w:pPr>
        <w:jc w:val="both"/>
        <w:rPr>
          <w:rFonts w:cstheme="minorHAnsi"/>
        </w:rPr>
      </w:pPr>
      <w:r w:rsidRPr="00F834F0">
        <w:rPr>
          <w:rFonts w:cstheme="minorHAnsi"/>
        </w:rPr>
        <w:t>a) visinu sredstava potrebnih za provedbu postojećih programa, odnosno aktivnosti</w:t>
      </w:r>
      <w:r w:rsidR="009E2CF9" w:rsidRPr="00F834F0">
        <w:rPr>
          <w:rFonts w:cstheme="minorHAnsi"/>
        </w:rPr>
        <w:t>, koje proizlaze iz trenutno važ</w:t>
      </w:r>
      <w:r w:rsidRPr="00F834F0">
        <w:rPr>
          <w:rFonts w:cstheme="minorHAnsi"/>
        </w:rPr>
        <w:t>ećih propisa,</w:t>
      </w:r>
      <w:r w:rsidR="009E2CF9" w:rsidRPr="00F834F0">
        <w:rPr>
          <w:rFonts w:cstheme="minorHAnsi"/>
        </w:rPr>
        <w:t xml:space="preserve"> i</w:t>
      </w:r>
    </w:p>
    <w:p w14:paraId="530A29F3" w14:textId="4C079D79" w:rsidR="00EE04EB" w:rsidRPr="00F834F0" w:rsidRDefault="00D255EE" w:rsidP="00492E32">
      <w:pPr>
        <w:jc w:val="both"/>
        <w:rPr>
          <w:rFonts w:cstheme="minorHAnsi"/>
        </w:rPr>
      </w:pPr>
      <w:r w:rsidRPr="00F834F0">
        <w:rPr>
          <w:rFonts w:cstheme="minorHAnsi"/>
        </w:rPr>
        <w:t>b) vi</w:t>
      </w:r>
      <w:r w:rsidR="009E2CF9" w:rsidRPr="00F834F0">
        <w:rPr>
          <w:rFonts w:cstheme="minorHAnsi"/>
        </w:rPr>
        <w:t>sinu sredstava potrebnih za uvođ</w:t>
      </w:r>
      <w:r w:rsidRPr="00F834F0">
        <w:rPr>
          <w:rFonts w:cstheme="minorHAnsi"/>
        </w:rPr>
        <w:t>enje i provedbu novih ili promjenu postojećih programa, odnosno aktivnosti,</w:t>
      </w:r>
    </w:p>
    <w:p w14:paraId="395DB403" w14:textId="5255F0CB" w:rsidR="00D255EE" w:rsidRPr="00F834F0" w:rsidRDefault="009E2CF9" w:rsidP="00492E32">
      <w:pPr>
        <w:jc w:val="both"/>
        <w:rPr>
          <w:rFonts w:cstheme="minorHAnsi"/>
        </w:rPr>
      </w:pPr>
      <w:r w:rsidRPr="00F834F0">
        <w:rPr>
          <w:rFonts w:cstheme="minorHAnsi"/>
        </w:rPr>
        <w:t xml:space="preserve"> 5. nač</w:t>
      </w:r>
      <w:r w:rsidR="00D255EE" w:rsidRPr="00F834F0">
        <w:rPr>
          <w:rFonts w:cstheme="minorHAnsi"/>
        </w:rPr>
        <w:t xml:space="preserve">in pripreme te terminski </w:t>
      </w:r>
      <w:r w:rsidRPr="00F834F0">
        <w:rPr>
          <w:rFonts w:cstheme="minorHAnsi"/>
        </w:rPr>
        <w:t>plan za izradu prorač</w:t>
      </w:r>
      <w:r w:rsidR="00D255EE" w:rsidRPr="00F834F0">
        <w:rPr>
          <w:rFonts w:cstheme="minorHAnsi"/>
        </w:rPr>
        <w:t>una i prijed</w:t>
      </w:r>
      <w:r w:rsidRPr="00F834F0">
        <w:rPr>
          <w:rFonts w:cstheme="minorHAnsi"/>
        </w:rPr>
        <w:t>loga financijskih planova proračunskih i izvanproračunskih korisnika proračuna jedinice lokalne i područ</w:t>
      </w:r>
      <w:r w:rsidR="00D255EE" w:rsidRPr="00F834F0">
        <w:rPr>
          <w:rFonts w:cstheme="minorHAnsi"/>
        </w:rPr>
        <w:t>ne (regionalne) samouprave</w:t>
      </w:r>
      <w:r w:rsidR="005118D6" w:rsidRPr="00F834F0">
        <w:rPr>
          <w:rFonts w:cstheme="minorHAnsi"/>
        </w:rPr>
        <w:t>,</w:t>
      </w:r>
      <w:r w:rsidR="00D255EE" w:rsidRPr="00F834F0">
        <w:rPr>
          <w:rFonts w:cstheme="minorHAnsi"/>
        </w:rPr>
        <w:t xml:space="preserve"> </w:t>
      </w:r>
    </w:p>
    <w:p w14:paraId="4AC81587" w14:textId="56B0B41D" w:rsidR="00C8580C" w:rsidRPr="00F834F0" w:rsidRDefault="005118D6" w:rsidP="00492E32">
      <w:pPr>
        <w:jc w:val="both"/>
        <w:rPr>
          <w:rFonts w:cstheme="minorHAnsi"/>
        </w:rPr>
      </w:pPr>
      <w:r w:rsidRPr="00F834F0">
        <w:rPr>
          <w:rFonts w:cstheme="minorHAnsi"/>
        </w:rPr>
        <w:t>6. šifre</w:t>
      </w:r>
      <w:r w:rsidR="00C8580C" w:rsidRPr="00F834F0">
        <w:rPr>
          <w:rFonts w:cstheme="minorHAnsi"/>
        </w:rPr>
        <w:t xml:space="preserve"> i nazive zajedničkih programa, te aktivnosti i projekata u skladu s kojima će korisnici izraditi svoj financijski plan.</w:t>
      </w:r>
    </w:p>
    <w:p w14:paraId="30066608" w14:textId="00009D17" w:rsidR="007C4009" w:rsidRDefault="005118D6" w:rsidP="00492E32">
      <w:pPr>
        <w:jc w:val="both"/>
        <w:rPr>
          <w:rFonts w:cstheme="minorHAnsi"/>
        </w:rPr>
      </w:pPr>
      <w:r w:rsidRPr="00F834F0">
        <w:rPr>
          <w:rFonts w:cstheme="minorHAnsi"/>
        </w:rPr>
        <w:t>Slijedom navedenog donosimo</w:t>
      </w:r>
      <w:r w:rsidR="00ED05F0" w:rsidRPr="00F834F0">
        <w:rPr>
          <w:rFonts w:cstheme="minorHAnsi"/>
        </w:rPr>
        <w:t xml:space="preserve"> Upute za izradu prijedl</w:t>
      </w:r>
      <w:r w:rsidR="00DC71E2" w:rsidRPr="00F834F0">
        <w:rPr>
          <w:rFonts w:cstheme="minorHAnsi"/>
        </w:rPr>
        <w:t>o</w:t>
      </w:r>
      <w:r w:rsidR="00C8580C" w:rsidRPr="00F834F0">
        <w:rPr>
          <w:rFonts w:cstheme="minorHAnsi"/>
        </w:rPr>
        <w:t>ga</w:t>
      </w:r>
      <w:r w:rsidRPr="00F834F0">
        <w:rPr>
          <w:rFonts w:cstheme="minorHAnsi"/>
        </w:rPr>
        <w:t xml:space="preserve"> konsolidiranog</w:t>
      </w:r>
      <w:r w:rsidR="00C8580C" w:rsidRPr="00F834F0">
        <w:rPr>
          <w:rFonts w:cstheme="minorHAnsi"/>
        </w:rPr>
        <w:t xml:space="preserve"> Proračuna Grada Siska za 2022. godinu </w:t>
      </w:r>
      <w:r w:rsidR="006400BA" w:rsidRPr="00F834F0">
        <w:rPr>
          <w:rFonts w:cstheme="minorHAnsi"/>
        </w:rPr>
        <w:t xml:space="preserve">sa projekcijama za </w:t>
      </w:r>
      <w:r w:rsidR="00C8580C" w:rsidRPr="00F834F0">
        <w:rPr>
          <w:rFonts w:cstheme="minorHAnsi"/>
        </w:rPr>
        <w:t xml:space="preserve"> 2023</w:t>
      </w:r>
      <w:r w:rsidR="00ED05F0" w:rsidRPr="00F834F0">
        <w:rPr>
          <w:rFonts w:cstheme="minorHAnsi"/>
        </w:rPr>
        <w:t>.-202</w:t>
      </w:r>
      <w:r w:rsidR="00C8580C" w:rsidRPr="00F834F0">
        <w:rPr>
          <w:rFonts w:cstheme="minorHAnsi"/>
        </w:rPr>
        <w:t>4</w:t>
      </w:r>
      <w:r w:rsidR="007344AC" w:rsidRPr="00F834F0">
        <w:rPr>
          <w:rFonts w:cstheme="minorHAnsi"/>
        </w:rPr>
        <w:t xml:space="preserve">. godine. </w:t>
      </w:r>
      <w:bookmarkStart w:id="4" w:name="_Toc18594169"/>
      <w:bookmarkEnd w:id="2"/>
      <w:bookmarkEnd w:id="3"/>
    </w:p>
    <w:p w14:paraId="04B9ACAE" w14:textId="77777777" w:rsidR="00E066D7" w:rsidRDefault="00E066D7" w:rsidP="00492E32">
      <w:pPr>
        <w:jc w:val="both"/>
        <w:rPr>
          <w:rFonts w:cstheme="minorHAnsi"/>
        </w:rPr>
      </w:pPr>
    </w:p>
    <w:p w14:paraId="4904167E" w14:textId="77777777" w:rsidR="00E066D7" w:rsidRDefault="00E066D7" w:rsidP="00492E32">
      <w:pPr>
        <w:jc w:val="both"/>
        <w:rPr>
          <w:rFonts w:cstheme="minorHAnsi"/>
        </w:rPr>
      </w:pPr>
    </w:p>
    <w:p w14:paraId="3CDFBAA9" w14:textId="77777777" w:rsidR="00E066D7" w:rsidRDefault="00E066D7" w:rsidP="00492E32">
      <w:pPr>
        <w:jc w:val="both"/>
        <w:rPr>
          <w:rFonts w:cstheme="minorHAnsi"/>
        </w:rPr>
      </w:pPr>
    </w:p>
    <w:p w14:paraId="6E08CBE5" w14:textId="77777777" w:rsidR="00E066D7" w:rsidRDefault="00E066D7" w:rsidP="00492E32">
      <w:pPr>
        <w:jc w:val="both"/>
        <w:rPr>
          <w:rFonts w:cstheme="minorHAnsi"/>
        </w:rPr>
      </w:pPr>
    </w:p>
    <w:p w14:paraId="6282FC9C" w14:textId="77777777" w:rsidR="00E066D7" w:rsidRDefault="00E066D7" w:rsidP="00492E32">
      <w:pPr>
        <w:jc w:val="both"/>
        <w:rPr>
          <w:rFonts w:cstheme="minorHAnsi"/>
        </w:rPr>
      </w:pPr>
    </w:p>
    <w:p w14:paraId="5621E694" w14:textId="77777777" w:rsidR="00E066D7" w:rsidRDefault="00E066D7" w:rsidP="00492E32">
      <w:pPr>
        <w:jc w:val="both"/>
        <w:rPr>
          <w:rFonts w:cstheme="minorHAnsi"/>
        </w:rPr>
      </w:pPr>
    </w:p>
    <w:p w14:paraId="32972E02" w14:textId="77777777" w:rsidR="00F834F0" w:rsidRPr="008D7A24" w:rsidRDefault="00F834F0" w:rsidP="00492E32">
      <w:pPr>
        <w:jc w:val="both"/>
        <w:rPr>
          <w:rFonts w:cstheme="minorHAnsi"/>
          <w:b/>
        </w:rPr>
      </w:pPr>
    </w:p>
    <w:p w14:paraId="7D0ECF58" w14:textId="323FF884" w:rsidR="00B948A7" w:rsidRPr="00E066D7" w:rsidRDefault="00FB3B06" w:rsidP="008D7A24">
      <w:pPr>
        <w:pStyle w:val="Odlomakpopisa"/>
        <w:numPr>
          <w:ilvl w:val="0"/>
          <w:numId w:val="48"/>
        </w:numPr>
        <w:rPr>
          <w:rFonts w:eastAsiaTheme="minorHAnsi" w:cstheme="minorBidi"/>
          <w:b/>
          <w:sz w:val="22"/>
          <w:szCs w:val="22"/>
          <w:lang w:eastAsia="en-US"/>
        </w:rPr>
      </w:pPr>
      <w:r w:rsidRPr="00E066D7">
        <w:rPr>
          <w:rFonts w:eastAsiaTheme="majorEastAsia" w:cstheme="minorHAnsi"/>
          <w:b/>
          <w:bCs/>
          <w:sz w:val="22"/>
          <w:szCs w:val="22"/>
        </w:rPr>
        <w:lastRenderedPageBreak/>
        <w:t xml:space="preserve">METODOLOGIJA </w:t>
      </w:r>
      <w:r w:rsidR="00320732" w:rsidRPr="00E066D7">
        <w:rPr>
          <w:rFonts w:eastAsiaTheme="majorEastAsia" w:cstheme="minorHAnsi"/>
          <w:b/>
          <w:bCs/>
          <w:sz w:val="22"/>
          <w:szCs w:val="22"/>
        </w:rPr>
        <w:t>IZRADE</w:t>
      </w:r>
      <w:r w:rsidRPr="00E066D7">
        <w:rPr>
          <w:rFonts w:eastAsiaTheme="majorEastAsia" w:cstheme="minorHAnsi"/>
          <w:b/>
          <w:bCs/>
          <w:sz w:val="22"/>
          <w:szCs w:val="22"/>
        </w:rPr>
        <w:t xml:space="preserve"> PRORAČUN</w:t>
      </w:r>
      <w:bookmarkEnd w:id="4"/>
      <w:r w:rsidR="00320732" w:rsidRPr="00E066D7">
        <w:rPr>
          <w:rFonts w:eastAsiaTheme="majorEastAsia" w:cstheme="minorHAnsi"/>
          <w:b/>
          <w:bCs/>
          <w:sz w:val="22"/>
          <w:szCs w:val="22"/>
        </w:rPr>
        <w:t>A</w:t>
      </w:r>
      <w:r w:rsidR="00C81DE9" w:rsidRPr="00E066D7">
        <w:rPr>
          <w:rFonts w:eastAsiaTheme="majorEastAsia" w:cstheme="majorBidi"/>
          <w:b/>
          <w:bCs/>
          <w:sz w:val="22"/>
          <w:szCs w:val="22"/>
        </w:rPr>
        <w:t xml:space="preserve"> </w:t>
      </w:r>
      <w:r w:rsidR="00320732" w:rsidRPr="00E066D7">
        <w:rPr>
          <w:rFonts w:eastAsiaTheme="majorEastAsia" w:cstheme="majorBidi"/>
          <w:b/>
          <w:bCs/>
          <w:sz w:val="22"/>
          <w:szCs w:val="22"/>
        </w:rPr>
        <w:t>JEDINICA LOKALNE I PODRUČNE (REGIONALNE) SAMOUPRAVE</w:t>
      </w:r>
    </w:p>
    <w:p w14:paraId="0F019EF7" w14:textId="2D89B4EB" w:rsidR="000E4EFC" w:rsidRPr="00237782" w:rsidRDefault="000E4EFC" w:rsidP="00492E32">
      <w:pPr>
        <w:pStyle w:val="Odlomakpopisa"/>
        <w:rPr>
          <w:rFonts w:eastAsiaTheme="minorHAnsi" w:cstheme="minorHAnsi"/>
          <w:b/>
          <w:lang w:eastAsia="en-US"/>
        </w:rPr>
      </w:pPr>
    </w:p>
    <w:p w14:paraId="2C070521" w14:textId="6D97A9E8" w:rsidR="008D7A24" w:rsidRDefault="00D23D6E" w:rsidP="00E066D7">
      <w:pPr>
        <w:spacing w:after="0" w:line="240" w:lineRule="auto"/>
        <w:jc w:val="both"/>
        <w:rPr>
          <w:rFonts w:cstheme="minorHAnsi"/>
          <w:lang w:eastAsia="hr-HR"/>
        </w:rPr>
      </w:pPr>
      <w:r w:rsidRPr="00F834F0">
        <w:rPr>
          <w:rFonts w:cstheme="minorHAnsi"/>
          <w:lang w:eastAsia="hr-HR"/>
        </w:rPr>
        <w:t>Metodolog</w:t>
      </w:r>
      <w:r w:rsidR="00A4083F" w:rsidRPr="00F834F0">
        <w:rPr>
          <w:rFonts w:cstheme="minorHAnsi"/>
          <w:lang w:eastAsia="hr-HR"/>
        </w:rPr>
        <w:t>ija za izradu proračuna jedinica</w:t>
      </w:r>
      <w:r w:rsidRPr="00F834F0">
        <w:rPr>
          <w:rFonts w:cstheme="minorHAnsi"/>
          <w:lang w:eastAsia="hr-HR"/>
        </w:rPr>
        <w:t xml:space="preserve"> lokalne i područne (regionalne) samouprave propisana je Zakonom o proračunu i </w:t>
      </w:r>
      <w:proofErr w:type="spellStart"/>
      <w:r w:rsidRPr="00F834F0">
        <w:rPr>
          <w:rFonts w:cstheme="minorHAnsi"/>
          <w:lang w:eastAsia="hr-HR"/>
        </w:rPr>
        <w:t>podzakonskim</w:t>
      </w:r>
      <w:proofErr w:type="spellEnd"/>
      <w:r w:rsidRPr="00F834F0">
        <w:rPr>
          <w:rFonts w:cstheme="minorHAnsi"/>
          <w:lang w:eastAsia="hr-HR"/>
        </w:rPr>
        <w:t xml:space="preserve"> aktima kojima se regulira provedba </w:t>
      </w:r>
      <w:r w:rsidR="00196B1E" w:rsidRPr="00F834F0">
        <w:rPr>
          <w:rFonts w:cstheme="minorHAnsi"/>
          <w:lang w:eastAsia="hr-HR"/>
        </w:rPr>
        <w:t>navedenog</w:t>
      </w:r>
      <w:r w:rsidR="00A4083F" w:rsidRPr="00F834F0">
        <w:rPr>
          <w:rFonts w:cstheme="minorHAnsi"/>
          <w:lang w:eastAsia="hr-HR"/>
        </w:rPr>
        <w:t>a</w:t>
      </w:r>
      <w:r w:rsidR="00196B1E" w:rsidRPr="00F834F0">
        <w:rPr>
          <w:rFonts w:cstheme="minorHAnsi"/>
          <w:lang w:eastAsia="hr-HR"/>
        </w:rPr>
        <w:t xml:space="preserve"> </w:t>
      </w:r>
      <w:r w:rsidRPr="00F834F0">
        <w:rPr>
          <w:rFonts w:cstheme="minorHAnsi"/>
          <w:lang w:eastAsia="hr-HR"/>
        </w:rPr>
        <w:t>Zakona, ponajprije Pravilnikom o proračunskim klasifikacijama i Pravilnikom o proračunskom računovodstvu i Računskom planu.</w:t>
      </w:r>
      <w:r w:rsidR="001B27E7" w:rsidRPr="00F834F0">
        <w:rPr>
          <w:rFonts w:cstheme="minorHAnsi"/>
          <w:lang w:eastAsia="hr-HR"/>
        </w:rPr>
        <w:t xml:space="preserve"> </w:t>
      </w:r>
      <w:r w:rsidR="00831250" w:rsidRPr="00F834F0">
        <w:rPr>
          <w:rFonts w:cstheme="minorHAnsi"/>
          <w:lang w:eastAsia="hr-HR"/>
        </w:rPr>
        <w:t xml:space="preserve"> Proračun Grada Siska konsolidirani je proračun čiji sadržaj </w:t>
      </w:r>
      <w:r w:rsidR="00352DD7" w:rsidRPr="00F834F0">
        <w:rPr>
          <w:rFonts w:cstheme="minorHAnsi"/>
          <w:lang w:eastAsia="hr-HR"/>
        </w:rPr>
        <w:t xml:space="preserve">uključuje prihode i primitke te rashode i izdatke Grada Siska zajedno sa 17 proračunskih korisnika. </w:t>
      </w:r>
    </w:p>
    <w:p w14:paraId="6E5E29EE" w14:textId="77777777" w:rsidR="00E066D7" w:rsidRPr="00E066D7" w:rsidRDefault="00E066D7" w:rsidP="00E066D7">
      <w:pPr>
        <w:spacing w:after="0" w:line="240" w:lineRule="auto"/>
        <w:jc w:val="both"/>
        <w:rPr>
          <w:rFonts w:cstheme="minorHAnsi"/>
          <w:lang w:eastAsia="hr-HR"/>
        </w:rPr>
      </w:pPr>
    </w:p>
    <w:p w14:paraId="6BE24E62" w14:textId="39F24748" w:rsidR="00320732" w:rsidRPr="00E066D7" w:rsidRDefault="008D7A24" w:rsidP="008D7A24">
      <w:pPr>
        <w:pStyle w:val="Odlomakpopisa"/>
        <w:numPr>
          <w:ilvl w:val="1"/>
          <w:numId w:val="48"/>
        </w:numPr>
        <w:rPr>
          <w:rFonts w:cstheme="minorHAnsi"/>
          <w:b/>
          <w:sz w:val="22"/>
          <w:szCs w:val="22"/>
        </w:rPr>
      </w:pPr>
      <w:r w:rsidRPr="00E066D7">
        <w:rPr>
          <w:rFonts w:cstheme="minorHAnsi"/>
          <w:b/>
          <w:sz w:val="22"/>
          <w:szCs w:val="22"/>
        </w:rPr>
        <w:t xml:space="preserve"> </w:t>
      </w:r>
      <w:r w:rsidR="00320732" w:rsidRPr="00E066D7">
        <w:rPr>
          <w:rFonts w:cstheme="minorHAnsi"/>
          <w:b/>
          <w:sz w:val="22"/>
          <w:szCs w:val="22"/>
        </w:rPr>
        <w:t>Primjena programske i organizacijske klasifikacije u izradi proračuna jedinice lokalne i područne (regionalne) samouprave</w:t>
      </w:r>
    </w:p>
    <w:p w14:paraId="1EA566AE" w14:textId="77777777" w:rsidR="008D7A24" w:rsidRPr="008D7A24" w:rsidRDefault="008D7A24" w:rsidP="008D7A24">
      <w:pPr>
        <w:pStyle w:val="Odlomakpopisa"/>
        <w:rPr>
          <w:rFonts w:cstheme="minorHAnsi"/>
          <w:sz w:val="22"/>
          <w:szCs w:val="22"/>
        </w:rPr>
      </w:pPr>
    </w:p>
    <w:p w14:paraId="6F24F67B" w14:textId="08CFFD8D" w:rsidR="00BB6742" w:rsidRPr="00F834F0" w:rsidRDefault="00D355A2" w:rsidP="00352DD7">
      <w:pPr>
        <w:pStyle w:val="Odlomakpopisa"/>
        <w:numPr>
          <w:ilvl w:val="0"/>
          <w:numId w:val="38"/>
        </w:numPr>
        <w:rPr>
          <w:rFonts w:cstheme="minorHAnsi"/>
          <w:sz w:val="22"/>
          <w:szCs w:val="22"/>
        </w:rPr>
      </w:pPr>
      <w:r w:rsidRPr="00F834F0">
        <w:rPr>
          <w:rFonts w:cstheme="minorHAnsi"/>
          <w:sz w:val="22"/>
          <w:szCs w:val="22"/>
        </w:rPr>
        <w:t xml:space="preserve">Organizacijska klasifikacija uspostavlja se definiranjem razdjela, glava i proračunskih korisnika. </w:t>
      </w:r>
      <w:r w:rsidR="00BB6742" w:rsidRPr="00F834F0">
        <w:rPr>
          <w:rFonts w:cstheme="minorHAnsi"/>
          <w:sz w:val="22"/>
          <w:szCs w:val="22"/>
        </w:rPr>
        <w:t>Razdjel je organizacijska razina utvrđena za potrebe planiranja i izvršavanja proračuna, a sas</w:t>
      </w:r>
      <w:r w:rsidRPr="00F834F0">
        <w:rPr>
          <w:rFonts w:cstheme="minorHAnsi"/>
          <w:sz w:val="22"/>
          <w:szCs w:val="22"/>
        </w:rPr>
        <w:t>toji se od jedne ili više glava</w:t>
      </w:r>
      <w:r w:rsidR="00F3320F" w:rsidRPr="00F834F0">
        <w:rPr>
          <w:rFonts w:cstheme="minorHAnsi"/>
          <w:sz w:val="22"/>
          <w:szCs w:val="22"/>
        </w:rPr>
        <w:t>.</w:t>
      </w:r>
      <w:r w:rsidR="00BB6742" w:rsidRPr="00F834F0">
        <w:rPr>
          <w:rFonts w:cstheme="minorHAnsi"/>
          <w:sz w:val="22"/>
          <w:szCs w:val="22"/>
        </w:rPr>
        <w:t xml:space="preserve"> </w:t>
      </w:r>
    </w:p>
    <w:p w14:paraId="69765C36" w14:textId="77777777" w:rsidR="00352DD7" w:rsidRPr="00F834F0" w:rsidRDefault="00352DD7" w:rsidP="00352DD7">
      <w:pPr>
        <w:pStyle w:val="Odlomakpopisa"/>
        <w:rPr>
          <w:rFonts w:cstheme="minorHAnsi"/>
          <w:sz w:val="22"/>
          <w:szCs w:val="22"/>
        </w:rPr>
      </w:pPr>
    </w:p>
    <w:p w14:paraId="2D96A50F" w14:textId="1802D2AA" w:rsidR="00BB6742" w:rsidRPr="00F834F0" w:rsidRDefault="00672B91" w:rsidP="00352DD7">
      <w:pPr>
        <w:pStyle w:val="Odlomakpopisa"/>
        <w:numPr>
          <w:ilvl w:val="0"/>
          <w:numId w:val="38"/>
        </w:numPr>
        <w:rPr>
          <w:sz w:val="22"/>
          <w:szCs w:val="22"/>
        </w:rPr>
      </w:pPr>
      <w:r w:rsidRPr="00F834F0">
        <w:rPr>
          <w:sz w:val="22"/>
          <w:szCs w:val="22"/>
        </w:rPr>
        <w:t>P</w:t>
      </w:r>
      <w:r w:rsidR="00BB6742" w:rsidRPr="00F834F0">
        <w:rPr>
          <w:sz w:val="22"/>
          <w:szCs w:val="22"/>
        </w:rPr>
        <w:t xml:space="preserve">rogramska klasifikacija se uspostavlja definiranjem programa, aktivnosti i projekata. Program se sastoji od jedne ili više aktivnosti (ili projekata), a aktivnost i projekt pripadaju samo jednom programu. </w:t>
      </w:r>
      <w:r w:rsidR="00D024C7" w:rsidRPr="00F834F0">
        <w:rPr>
          <w:sz w:val="22"/>
          <w:szCs w:val="22"/>
        </w:rPr>
        <w:t>D</w:t>
      </w:r>
      <w:r w:rsidR="00BB6742" w:rsidRPr="00F834F0">
        <w:rPr>
          <w:sz w:val="22"/>
          <w:szCs w:val="22"/>
        </w:rPr>
        <w:t>va različita programa ne smiju imati</w:t>
      </w:r>
      <w:r w:rsidR="00D024C7" w:rsidRPr="00F834F0">
        <w:rPr>
          <w:sz w:val="22"/>
          <w:szCs w:val="22"/>
        </w:rPr>
        <w:t xml:space="preserve"> istu brojčanu oznaku</w:t>
      </w:r>
      <w:r w:rsidR="00BB6742" w:rsidRPr="00F834F0">
        <w:rPr>
          <w:sz w:val="22"/>
          <w:szCs w:val="22"/>
        </w:rPr>
        <w:t>,</w:t>
      </w:r>
      <w:r w:rsidR="00D024C7" w:rsidRPr="00F834F0">
        <w:rPr>
          <w:sz w:val="22"/>
          <w:szCs w:val="22"/>
        </w:rPr>
        <w:t xml:space="preserve"> te</w:t>
      </w:r>
      <w:r w:rsidR="00BB6742" w:rsidRPr="00F834F0">
        <w:rPr>
          <w:sz w:val="22"/>
          <w:szCs w:val="22"/>
        </w:rPr>
        <w:t xml:space="preserve"> dvije aktivnosti (ili projekti) ne smiju imati istu brojčanu oznaku.</w:t>
      </w:r>
      <w:r w:rsidR="00352DD7" w:rsidRPr="00F834F0">
        <w:rPr>
          <w:sz w:val="22"/>
          <w:szCs w:val="22"/>
        </w:rPr>
        <w:t xml:space="preserve"> </w:t>
      </w:r>
      <w:r w:rsidR="00BB6742" w:rsidRPr="00F834F0">
        <w:rPr>
          <w:sz w:val="22"/>
          <w:szCs w:val="22"/>
        </w:rPr>
        <w:t xml:space="preserve">Jedan program može biti u nadležnosti više glava, ali </w:t>
      </w:r>
      <w:r w:rsidR="008878B3" w:rsidRPr="00F834F0">
        <w:rPr>
          <w:sz w:val="22"/>
          <w:szCs w:val="22"/>
        </w:rPr>
        <w:t xml:space="preserve">samo jednog razdjela. </w:t>
      </w:r>
      <w:r w:rsidR="00352DD7" w:rsidRPr="00F834F0">
        <w:rPr>
          <w:sz w:val="22"/>
          <w:szCs w:val="22"/>
        </w:rPr>
        <w:t xml:space="preserve">Aktivnost </w:t>
      </w:r>
      <w:r w:rsidR="00BB6742" w:rsidRPr="00F834F0">
        <w:rPr>
          <w:sz w:val="22"/>
          <w:szCs w:val="22"/>
        </w:rPr>
        <w:t>i projekt pripadaju samo jednom programu</w:t>
      </w:r>
      <w:r w:rsidR="008878B3" w:rsidRPr="00F834F0">
        <w:rPr>
          <w:sz w:val="22"/>
          <w:szCs w:val="22"/>
        </w:rPr>
        <w:t xml:space="preserve"> i jednoj glavi</w:t>
      </w:r>
      <w:r w:rsidR="00BB6742" w:rsidRPr="00F834F0">
        <w:rPr>
          <w:sz w:val="22"/>
          <w:szCs w:val="22"/>
        </w:rPr>
        <w:t>.</w:t>
      </w:r>
      <w:r w:rsidR="00352DD7" w:rsidRPr="00F834F0">
        <w:rPr>
          <w:sz w:val="22"/>
          <w:szCs w:val="22"/>
        </w:rPr>
        <w:t xml:space="preserve"> Sve aktivnosti i projekte </w:t>
      </w:r>
      <w:r w:rsidR="00BB6742" w:rsidRPr="00F834F0">
        <w:rPr>
          <w:sz w:val="22"/>
          <w:szCs w:val="22"/>
        </w:rPr>
        <w:t>razdjel grupira u programe, a zatim programe, ak</w:t>
      </w:r>
      <w:r w:rsidR="00352DD7" w:rsidRPr="00F834F0">
        <w:rPr>
          <w:sz w:val="22"/>
          <w:szCs w:val="22"/>
        </w:rPr>
        <w:t xml:space="preserve">tivnosti i projekte prijavljuje </w:t>
      </w:r>
      <w:r w:rsidR="00BB6742" w:rsidRPr="00F834F0">
        <w:rPr>
          <w:sz w:val="22"/>
          <w:szCs w:val="22"/>
        </w:rPr>
        <w:t>upravnom odjelu za</w:t>
      </w:r>
      <w:r w:rsidR="00905A88" w:rsidRPr="00F834F0">
        <w:rPr>
          <w:sz w:val="22"/>
          <w:szCs w:val="22"/>
        </w:rPr>
        <w:t xml:space="preserve"> proračun i financije Grada Siska.</w:t>
      </w:r>
      <w:r w:rsidR="00352DD7" w:rsidRPr="00F834F0">
        <w:rPr>
          <w:sz w:val="22"/>
          <w:szCs w:val="22"/>
        </w:rPr>
        <w:t xml:space="preserve"> O utvrđenoj programskoj </w:t>
      </w:r>
      <w:r w:rsidR="00BB6742" w:rsidRPr="00F834F0">
        <w:rPr>
          <w:sz w:val="22"/>
          <w:szCs w:val="22"/>
        </w:rPr>
        <w:t>klasifikaciji razdjeli obavješ</w:t>
      </w:r>
      <w:r w:rsidR="00352DD7" w:rsidRPr="00F834F0">
        <w:rPr>
          <w:sz w:val="22"/>
          <w:szCs w:val="22"/>
        </w:rPr>
        <w:t xml:space="preserve">tavaju proračunske korisnike iz </w:t>
      </w:r>
      <w:r w:rsidR="00BB6742" w:rsidRPr="00F834F0">
        <w:rPr>
          <w:sz w:val="22"/>
          <w:szCs w:val="22"/>
        </w:rPr>
        <w:t>svoje nadležnosti.</w:t>
      </w:r>
    </w:p>
    <w:p w14:paraId="18BF11D4" w14:textId="77777777" w:rsidR="006948EC" w:rsidRPr="00F834F0" w:rsidRDefault="006948EC" w:rsidP="00492E32">
      <w:pPr>
        <w:spacing w:after="0" w:line="240" w:lineRule="auto"/>
        <w:jc w:val="both"/>
        <w:rPr>
          <w:rFonts w:eastAsia="Times New Roman" w:cstheme="minorHAnsi"/>
          <w:lang w:eastAsia="hr-HR"/>
        </w:rPr>
      </w:pPr>
    </w:p>
    <w:p w14:paraId="31089C11" w14:textId="04C0A0F7" w:rsidR="00352DD7" w:rsidRPr="008D7A24" w:rsidRDefault="006948EC" w:rsidP="00492E32">
      <w:pPr>
        <w:spacing w:after="0" w:line="240" w:lineRule="auto"/>
        <w:jc w:val="both"/>
        <w:rPr>
          <w:rFonts w:eastAsia="Times New Roman" w:cstheme="minorHAnsi"/>
          <w:b/>
          <w:u w:val="double"/>
          <w:lang w:eastAsia="hr-HR"/>
        </w:rPr>
      </w:pPr>
      <w:r w:rsidRPr="008D7A24">
        <w:rPr>
          <w:rFonts w:eastAsia="Times New Roman" w:cstheme="minorHAnsi"/>
          <w:b/>
          <w:u w:val="double"/>
          <w:lang w:eastAsia="hr-HR"/>
        </w:rPr>
        <w:t>ŠIFRE I NAZIVI PROGRAMA</w:t>
      </w:r>
    </w:p>
    <w:p w14:paraId="6CEBD149" w14:textId="77777777" w:rsidR="008D7A24" w:rsidRPr="008D7A24" w:rsidRDefault="008D7A24" w:rsidP="00492E32">
      <w:pPr>
        <w:spacing w:after="0" w:line="240" w:lineRule="auto"/>
        <w:jc w:val="both"/>
        <w:rPr>
          <w:rFonts w:eastAsia="Times New Roman" w:cstheme="minorHAnsi"/>
          <w:b/>
          <w:sz w:val="24"/>
          <w:szCs w:val="24"/>
          <w:u w:val="double"/>
          <w:lang w:eastAsia="hr-HR"/>
        </w:rPr>
      </w:pPr>
    </w:p>
    <w:p w14:paraId="3258073A" w14:textId="5262EEE8" w:rsidR="00352DD7" w:rsidRPr="006948EC" w:rsidRDefault="00352DD7" w:rsidP="00492E32">
      <w:pPr>
        <w:spacing w:after="0" w:line="240" w:lineRule="auto"/>
        <w:jc w:val="both"/>
        <w:rPr>
          <w:rFonts w:eastAsia="Times New Roman" w:cstheme="minorHAnsi"/>
          <w:sz w:val="24"/>
          <w:szCs w:val="24"/>
          <w:u w:val="single"/>
          <w:lang w:eastAsia="hr-HR"/>
        </w:rPr>
      </w:pPr>
      <w:r w:rsidRPr="00352DD7">
        <w:rPr>
          <w:noProof/>
          <w:lang w:eastAsia="hr-HR"/>
        </w:rPr>
        <w:drawing>
          <wp:inline distT="0" distB="0" distL="0" distR="0" wp14:anchorId="54146B92" wp14:editId="07F88910">
            <wp:extent cx="5650302" cy="3646773"/>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4613" cy="3649555"/>
                    </a:xfrm>
                    <a:prstGeom prst="rect">
                      <a:avLst/>
                    </a:prstGeom>
                    <a:noFill/>
                    <a:ln>
                      <a:noFill/>
                    </a:ln>
                  </pic:spPr>
                </pic:pic>
              </a:graphicData>
            </a:graphic>
          </wp:inline>
        </w:drawing>
      </w:r>
    </w:p>
    <w:p w14:paraId="751BAA6F" w14:textId="77777777" w:rsidR="006948EC" w:rsidRDefault="006948EC" w:rsidP="00492E32">
      <w:pPr>
        <w:spacing w:after="0" w:line="240" w:lineRule="auto"/>
        <w:jc w:val="both"/>
        <w:rPr>
          <w:rFonts w:eastAsia="Times New Roman" w:cstheme="minorHAnsi"/>
          <w:sz w:val="24"/>
          <w:szCs w:val="24"/>
          <w:lang w:eastAsia="hr-HR"/>
        </w:rPr>
      </w:pPr>
    </w:p>
    <w:p w14:paraId="0FA55980" w14:textId="47DC3300" w:rsidR="00352DD7" w:rsidRDefault="00F834F0" w:rsidP="00492E32">
      <w:pPr>
        <w:spacing w:after="0" w:line="240" w:lineRule="auto"/>
        <w:jc w:val="both"/>
        <w:rPr>
          <w:rFonts w:eastAsia="Times New Roman" w:cstheme="minorHAnsi"/>
          <w:lang w:eastAsia="hr-HR"/>
        </w:rPr>
      </w:pPr>
      <w:r w:rsidRPr="00F834F0">
        <w:rPr>
          <w:rFonts w:eastAsia="Times New Roman" w:cstheme="minorHAnsi"/>
          <w:lang w:eastAsia="hr-HR"/>
        </w:rPr>
        <w:lastRenderedPageBreak/>
        <w:t xml:space="preserve">S obzirom na izradu konsolidiranog plana proračuna u skladu sa Pravilnikom o proračunskim klasifikacijama zajedničke programe, aktivnosti i projekte, koje Grad Sisak definira, proračunski korisnici mogu dodatno razraditi za svoje potrebe uz prethodno odobrenje Upravnog odjela za proračun i financije Grada Siska. </w:t>
      </w:r>
    </w:p>
    <w:p w14:paraId="77CE532A" w14:textId="77777777" w:rsidR="00F834F0" w:rsidRDefault="00F834F0" w:rsidP="00492E32">
      <w:pPr>
        <w:spacing w:after="0" w:line="240" w:lineRule="auto"/>
        <w:jc w:val="both"/>
        <w:rPr>
          <w:rFonts w:eastAsia="Times New Roman" w:cstheme="minorHAnsi"/>
          <w:lang w:eastAsia="hr-HR"/>
        </w:rPr>
      </w:pPr>
    </w:p>
    <w:p w14:paraId="41595B15" w14:textId="3576FEDC" w:rsidR="00F834F0" w:rsidRDefault="00F834F0" w:rsidP="008D7A24">
      <w:pPr>
        <w:pStyle w:val="Odlomakpopisa"/>
        <w:numPr>
          <w:ilvl w:val="1"/>
          <w:numId w:val="48"/>
        </w:numPr>
        <w:rPr>
          <w:rFonts w:cstheme="minorHAnsi"/>
          <w:b/>
          <w:sz w:val="22"/>
          <w:szCs w:val="22"/>
        </w:rPr>
      </w:pPr>
      <w:r w:rsidRPr="00E066D7">
        <w:rPr>
          <w:rFonts w:cstheme="minorHAnsi"/>
          <w:b/>
          <w:sz w:val="22"/>
          <w:szCs w:val="22"/>
        </w:rPr>
        <w:t>Primjena izvora financiranja u</w:t>
      </w:r>
      <w:r w:rsidR="00064261" w:rsidRPr="00E066D7">
        <w:rPr>
          <w:rFonts w:cstheme="minorHAnsi"/>
          <w:b/>
          <w:sz w:val="22"/>
          <w:szCs w:val="22"/>
        </w:rPr>
        <w:t xml:space="preserve"> metodologiji izrade konsolidiranog</w:t>
      </w:r>
      <w:r w:rsidRPr="00E066D7">
        <w:rPr>
          <w:rFonts w:cstheme="minorHAnsi"/>
          <w:b/>
          <w:sz w:val="22"/>
          <w:szCs w:val="22"/>
        </w:rPr>
        <w:t xml:space="preserve"> proračuna Grada Siska</w:t>
      </w:r>
    </w:p>
    <w:p w14:paraId="59031671" w14:textId="77777777" w:rsidR="00E066D7" w:rsidRPr="00E066D7" w:rsidRDefault="00E066D7" w:rsidP="00E066D7">
      <w:pPr>
        <w:pStyle w:val="Odlomakpopisa"/>
        <w:ind w:left="1069"/>
        <w:rPr>
          <w:rFonts w:cstheme="minorHAnsi"/>
          <w:b/>
          <w:sz w:val="22"/>
          <w:szCs w:val="22"/>
        </w:rPr>
      </w:pPr>
    </w:p>
    <w:p w14:paraId="37170031" w14:textId="75C872E0" w:rsidR="00F834F0" w:rsidRDefault="00F834F0" w:rsidP="00492E32">
      <w:pPr>
        <w:spacing w:after="0" w:line="240" w:lineRule="auto"/>
        <w:jc w:val="both"/>
        <w:rPr>
          <w:rFonts w:eastAsia="Times New Roman" w:cstheme="minorHAnsi"/>
          <w:lang w:eastAsia="hr-HR"/>
        </w:rPr>
      </w:pPr>
      <w:r>
        <w:rPr>
          <w:rFonts w:eastAsia="Times New Roman" w:cstheme="minorHAnsi"/>
          <w:lang w:eastAsia="hr-HR"/>
        </w:rPr>
        <w:t xml:space="preserve">Značajna proračunska klasifikacija u izradi proračuna Grada Siska su izvori financiranja. Uravnoteženost i planski </w:t>
      </w:r>
      <w:r w:rsidR="00064261">
        <w:rPr>
          <w:rFonts w:eastAsia="Times New Roman" w:cstheme="minorHAnsi"/>
          <w:lang w:eastAsia="hr-HR"/>
        </w:rPr>
        <w:t>aspekt planiranja prihoda i primitaka te rashoda i izdataka po izvorima financiranja donosi jasnu sliku utvrđivanja priljeva i njihovog namjenskog trošenja kroz stavke proračuna Grada Siska. Kako za Grad Sisak tako i za 17 proračunskih korisnika vrijedi isto pravilo uravnoteženje plana proračuna i financijskih planova korisnika prema izvorima financiranja. U sklopu procesa planiranja Grad Sisak definira sljedeće izvore financiranja:</w:t>
      </w:r>
    </w:p>
    <w:p w14:paraId="59590F9D" w14:textId="77777777" w:rsidR="00064261" w:rsidRDefault="00064261" w:rsidP="00492E32">
      <w:pPr>
        <w:spacing w:after="0" w:line="240" w:lineRule="auto"/>
        <w:jc w:val="both"/>
        <w:rPr>
          <w:rFonts w:eastAsia="Times New Roman" w:cstheme="minorHAnsi"/>
          <w:lang w:eastAsia="hr-HR"/>
        </w:rPr>
      </w:pPr>
    </w:p>
    <w:p w14:paraId="586AD6A0" w14:textId="10718CE5" w:rsidR="00064261" w:rsidRDefault="00064261" w:rsidP="00492E32">
      <w:pPr>
        <w:spacing w:after="0" w:line="240" w:lineRule="auto"/>
        <w:jc w:val="both"/>
        <w:rPr>
          <w:rFonts w:eastAsia="Times New Roman" w:cstheme="minorHAnsi"/>
          <w:lang w:eastAsia="hr-HR"/>
        </w:rPr>
      </w:pPr>
      <w:r w:rsidRPr="00064261">
        <w:rPr>
          <w:noProof/>
          <w:lang w:eastAsia="hr-HR"/>
        </w:rPr>
        <w:drawing>
          <wp:inline distT="0" distB="0" distL="0" distR="0" wp14:anchorId="4772721C" wp14:editId="37721E9A">
            <wp:extent cx="4373593" cy="4381338"/>
            <wp:effectExtent l="0" t="0" r="8255"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3593" cy="4381338"/>
                    </a:xfrm>
                    <a:prstGeom prst="rect">
                      <a:avLst/>
                    </a:prstGeom>
                    <a:noFill/>
                    <a:ln>
                      <a:noFill/>
                    </a:ln>
                  </pic:spPr>
                </pic:pic>
              </a:graphicData>
            </a:graphic>
          </wp:inline>
        </w:drawing>
      </w:r>
    </w:p>
    <w:p w14:paraId="300CC6AC" w14:textId="77777777" w:rsidR="00064261" w:rsidRDefault="00064261" w:rsidP="00492E32">
      <w:pPr>
        <w:spacing w:after="0" w:line="240" w:lineRule="auto"/>
        <w:jc w:val="both"/>
        <w:rPr>
          <w:rFonts w:eastAsia="Times New Roman" w:cstheme="minorHAnsi"/>
          <w:lang w:eastAsia="hr-HR"/>
        </w:rPr>
      </w:pPr>
    </w:p>
    <w:p w14:paraId="4DB404EF" w14:textId="6BAAF9D3" w:rsidR="00D05107" w:rsidRDefault="00064261" w:rsidP="00492E32">
      <w:pPr>
        <w:spacing w:after="0" w:line="240" w:lineRule="auto"/>
        <w:jc w:val="both"/>
        <w:rPr>
          <w:rFonts w:eastAsia="Times New Roman" w:cstheme="minorHAnsi"/>
          <w:lang w:eastAsia="hr-HR"/>
        </w:rPr>
      </w:pPr>
      <w:r>
        <w:rPr>
          <w:rFonts w:eastAsia="Times New Roman" w:cstheme="minorHAnsi"/>
          <w:lang w:eastAsia="hr-HR"/>
        </w:rPr>
        <w:t xml:space="preserve">Osnovni izvori financiranja su na prvoj razini ( oznake 1-8), dok su </w:t>
      </w:r>
      <w:proofErr w:type="spellStart"/>
      <w:r>
        <w:rPr>
          <w:rFonts w:eastAsia="Times New Roman" w:cstheme="minorHAnsi"/>
          <w:lang w:eastAsia="hr-HR"/>
        </w:rPr>
        <w:t>podizvori</w:t>
      </w:r>
      <w:proofErr w:type="spellEnd"/>
      <w:r>
        <w:rPr>
          <w:rFonts w:eastAsia="Times New Roman" w:cstheme="minorHAnsi"/>
          <w:lang w:eastAsia="hr-HR"/>
        </w:rPr>
        <w:t xml:space="preserve"> definirani oznakama (1.0.-8.1.)</w:t>
      </w:r>
      <w:r w:rsidR="00D05107">
        <w:rPr>
          <w:rFonts w:eastAsia="Times New Roman" w:cstheme="minorHAnsi"/>
          <w:lang w:eastAsia="hr-HR"/>
        </w:rPr>
        <w:t>. Izvori financiranja dijele se na:</w:t>
      </w:r>
    </w:p>
    <w:p w14:paraId="21DC6FC5" w14:textId="77777777" w:rsidR="008D7A24" w:rsidRDefault="008D7A24" w:rsidP="00492E32">
      <w:pPr>
        <w:spacing w:after="0" w:line="240" w:lineRule="auto"/>
        <w:jc w:val="both"/>
        <w:rPr>
          <w:rFonts w:eastAsia="Times New Roman" w:cstheme="minorHAnsi"/>
          <w:lang w:eastAsia="hr-HR"/>
        </w:rPr>
      </w:pPr>
    </w:p>
    <w:p w14:paraId="752E8E52" w14:textId="524A8710" w:rsidR="00064261" w:rsidRPr="00D05107" w:rsidRDefault="00064261" w:rsidP="00D05107">
      <w:pPr>
        <w:pStyle w:val="Odlomakpopisa"/>
        <w:numPr>
          <w:ilvl w:val="0"/>
          <w:numId w:val="41"/>
        </w:numPr>
        <w:rPr>
          <w:rFonts w:cstheme="minorHAnsi"/>
          <w:sz w:val="22"/>
          <w:szCs w:val="22"/>
        </w:rPr>
      </w:pPr>
      <w:r w:rsidRPr="00D05107">
        <w:rPr>
          <w:rFonts w:cstheme="minorHAnsi"/>
          <w:sz w:val="22"/>
          <w:szCs w:val="22"/>
        </w:rPr>
        <w:t xml:space="preserve">Opće prihode i primitke čiji se priljev ostvaruje </w:t>
      </w:r>
      <w:r w:rsidR="00D05107" w:rsidRPr="00D05107">
        <w:rPr>
          <w:sz w:val="22"/>
          <w:szCs w:val="22"/>
        </w:rPr>
        <w:t>temeljem posebnih propisa i kojima za prikupljene prihode nije definirana namjena korištenja, dijele se na: prihode od poreza, prihode od financijske imovine, prihode od nefinancijske imovine, prihode od upravnih i administrativnih pristojbi, prihode od kazni te primitke od financijske imovine i zaduživanja.</w:t>
      </w:r>
      <w:r w:rsidR="003F58A6">
        <w:rPr>
          <w:sz w:val="22"/>
          <w:szCs w:val="22"/>
        </w:rPr>
        <w:t xml:space="preserve"> U sklopu općih prihoda i primitaka proračunski korisnici evidentiraju priljev iz nadležnog proračuna za financiranje redovne djelatnosti.</w:t>
      </w:r>
    </w:p>
    <w:p w14:paraId="6BE86D94" w14:textId="4D2ADE31" w:rsidR="00D05107" w:rsidRDefault="00D05107" w:rsidP="00D05107">
      <w:pPr>
        <w:pStyle w:val="Odlomakpopisa"/>
        <w:numPr>
          <w:ilvl w:val="0"/>
          <w:numId w:val="41"/>
        </w:numPr>
        <w:rPr>
          <w:rFonts w:cstheme="minorHAnsi"/>
          <w:sz w:val="22"/>
          <w:szCs w:val="22"/>
        </w:rPr>
      </w:pPr>
      <w:r>
        <w:rPr>
          <w:rFonts w:cstheme="minorHAnsi"/>
          <w:sz w:val="22"/>
          <w:szCs w:val="22"/>
        </w:rPr>
        <w:lastRenderedPageBreak/>
        <w:t xml:space="preserve">Vlastiti prihodi (IZVOR PRORAČUNSKIH KORISNIKA) definiraju ga </w:t>
      </w:r>
      <w:r w:rsidRPr="00D05107">
        <w:rPr>
          <w:rFonts w:cstheme="minorHAnsi"/>
          <w:sz w:val="22"/>
          <w:szCs w:val="22"/>
        </w:rPr>
        <w:t>prihodi koje proračunski korisnik ostvari</w:t>
      </w:r>
      <w:r>
        <w:rPr>
          <w:rFonts w:cstheme="minorHAnsi"/>
          <w:sz w:val="22"/>
          <w:szCs w:val="22"/>
        </w:rPr>
        <w:t xml:space="preserve"> obavljanjem poslova na tržištu-prodaja/najam/usluga.</w:t>
      </w:r>
    </w:p>
    <w:p w14:paraId="3B1EE256" w14:textId="7E4F65BD" w:rsidR="00064261" w:rsidRDefault="00D05107" w:rsidP="00D05107">
      <w:pPr>
        <w:pStyle w:val="Odlomakpopisa"/>
        <w:numPr>
          <w:ilvl w:val="0"/>
          <w:numId w:val="41"/>
        </w:numPr>
        <w:rPr>
          <w:rFonts w:cstheme="minorHAnsi"/>
          <w:sz w:val="22"/>
          <w:szCs w:val="22"/>
        </w:rPr>
      </w:pPr>
      <w:r w:rsidRPr="00D05107">
        <w:rPr>
          <w:rFonts w:cstheme="minorHAnsi"/>
          <w:sz w:val="22"/>
          <w:szCs w:val="22"/>
        </w:rPr>
        <w:t>Prihodi za posebne namjene definirani su priljevom sredstava od</w:t>
      </w:r>
      <w:r>
        <w:rPr>
          <w:rFonts w:cstheme="minorHAnsi"/>
          <w:sz w:val="22"/>
          <w:szCs w:val="22"/>
        </w:rPr>
        <w:t xml:space="preserve"> </w:t>
      </w:r>
      <w:r w:rsidRPr="00D05107">
        <w:rPr>
          <w:rFonts w:cstheme="minorHAnsi"/>
          <w:sz w:val="22"/>
          <w:szCs w:val="22"/>
        </w:rPr>
        <w:t>priho</w:t>
      </w:r>
      <w:r>
        <w:rPr>
          <w:rFonts w:cstheme="minorHAnsi"/>
          <w:sz w:val="22"/>
          <w:szCs w:val="22"/>
        </w:rPr>
        <w:t>da</w:t>
      </w:r>
      <w:r w:rsidRPr="00D05107">
        <w:rPr>
          <w:rFonts w:cstheme="minorHAnsi"/>
          <w:sz w:val="22"/>
          <w:szCs w:val="22"/>
        </w:rPr>
        <w:t xml:space="preserve"> od komunalnog doprinosa, komunalne naknade, spomeničke rent</w:t>
      </w:r>
      <w:r>
        <w:rPr>
          <w:rFonts w:cstheme="minorHAnsi"/>
          <w:sz w:val="22"/>
          <w:szCs w:val="22"/>
        </w:rPr>
        <w:t>e, naknade za koncesije, prihoda</w:t>
      </w:r>
      <w:r w:rsidRPr="00D05107">
        <w:rPr>
          <w:rFonts w:cstheme="minorHAnsi"/>
          <w:sz w:val="22"/>
          <w:szCs w:val="22"/>
        </w:rPr>
        <w:t xml:space="preserve"> od razvojnog dijela</w:t>
      </w:r>
      <w:r>
        <w:rPr>
          <w:rFonts w:cstheme="minorHAnsi"/>
          <w:sz w:val="22"/>
          <w:szCs w:val="22"/>
        </w:rPr>
        <w:t xml:space="preserve"> cijene komunalnih usluga, vodnog</w:t>
      </w:r>
      <w:r w:rsidRPr="00D05107">
        <w:rPr>
          <w:rFonts w:cstheme="minorHAnsi"/>
          <w:sz w:val="22"/>
          <w:szCs w:val="22"/>
        </w:rPr>
        <w:t xml:space="preserve"> doprinos</w:t>
      </w:r>
      <w:r>
        <w:rPr>
          <w:rFonts w:cstheme="minorHAnsi"/>
          <w:sz w:val="22"/>
          <w:szCs w:val="22"/>
        </w:rPr>
        <w:t>a, turističke pristojbe, naknade</w:t>
      </w:r>
      <w:r w:rsidRPr="00D05107">
        <w:rPr>
          <w:rFonts w:cstheme="minorHAnsi"/>
          <w:sz w:val="22"/>
          <w:szCs w:val="22"/>
        </w:rPr>
        <w:t xml:space="preserve"> za zadržavanje nezakonito izgrađenih zgrada, ostali</w:t>
      </w:r>
      <w:r>
        <w:rPr>
          <w:rFonts w:cstheme="minorHAnsi"/>
          <w:sz w:val="22"/>
          <w:szCs w:val="22"/>
        </w:rPr>
        <w:t>h prihoda</w:t>
      </w:r>
      <w:r w:rsidRPr="00D05107">
        <w:rPr>
          <w:rFonts w:cstheme="minorHAnsi"/>
          <w:sz w:val="22"/>
          <w:szCs w:val="22"/>
        </w:rPr>
        <w:t xml:space="preserve"> za posebne namjene temeljem ugovora o sufina</w:t>
      </w:r>
      <w:r>
        <w:rPr>
          <w:rFonts w:cstheme="minorHAnsi"/>
          <w:sz w:val="22"/>
          <w:szCs w:val="22"/>
        </w:rPr>
        <w:t xml:space="preserve">nciranju, sponzorstvima-odnosno sve ono što se ostvari obavljanjem poslova iz svoje osnovne djelatnosti. Kod proračunskih </w:t>
      </w:r>
      <w:r w:rsidR="003F58A6">
        <w:rPr>
          <w:rFonts w:cstheme="minorHAnsi"/>
          <w:sz w:val="22"/>
          <w:szCs w:val="22"/>
        </w:rPr>
        <w:t>korisnika</w:t>
      </w:r>
      <w:r>
        <w:rPr>
          <w:rFonts w:cstheme="minorHAnsi"/>
          <w:sz w:val="22"/>
          <w:szCs w:val="22"/>
        </w:rPr>
        <w:t xml:space="preserve"> ovi prihodi se definiraju </w:t>
      </w:r>
      <w:r w:rsidR="003F58A6">
        <w:rPr>
          <w:rFonts w:cstheme="minorHAnsi"/>
          <w:sz w:val="22"/>
          <w:szCs w:val="22"/>
        </w:rPr>
        <w:t xml:space="preserve">u sklopu osnove usluge koju ustanova pruža. </w:t>
      </w:r>
    </w:p>
    <w:p w14:paraId="114641A2" w14:textId="1C8A14DE" w:rsidR="00F834F0" w:rsidRDefault="003F58A6" w:rsidP="00492E32">
      <w:pPr>
        <w:pStyle w:val="Odlomakpopisa"/>
        <w:numPr>
          <w:ilvl w:val="0"/>
          <w:numId w:val="41"/>
        </w:numPr>
        <w:rPr>
          <w:rFonts w:cstheme="minorHAnsi"/>
          <w:sz w:val="22"/>
          <w:szCs w:val="22"/>
        </w:rPr>
      </w:pPr>
      <w:r>
        <w:rPr>
          <w:rFonts w:cstheme="minorHAnsi"/>
          <w:sz w:val="22"/>
          <w:szCs w:val="22"/>
        </w:rPr>
        <w:t>Pomoći</w:t>
      </w:r>
      <w:r w:rsidR="0078105A">
        <w:rPr>
          <w:rFonts w:cstheme="minorHAnsi"/>
          <w:sz w:val="22"/>
          <w:szCs w:val="22"/>
        </w:rPr>
        <w:t xml:space="preserve"> su izvor financiranja unutar kojeg su priljevi </w:t>
      </w:r>
      <w:r w:rsidR="0078105A" w:rsidRPr="0078105A">
        <w:rPr>
          <w:rFonts w:cstheme="minorHAnsi"/>
          <w:sz w:val="22"/>
          <w:szCs w:val="22"/>
        </w:rPr>
        <w:t>od inozemnih vlada, od međunarodnih organizacija te institucija i tijela EU, pomoći proračunu iz drugih proračuna, pomoći od izvanproračunskih korisnika, pomoći proračunskim korisnicima iz proračuna koji im nije nadležan, pomoći temeljem protestiranih jamstava, pomoći iz proračuna temeljem prijenosa EU sredstava te prijenosi između proračunskih korisnika istog proračuna.</w:t>
      </w:r>
    </w:p>
    <w:p w14:paraId="784F5B5E" w14:textId="5FB0EF5D" w:rsidR="0078105A" w:rsidRPr="0078105A" w:rsidRDefault="0078105A" w:rsidP="00492E32">
      <w:pPr>
        <w:pStyle w:val="Odlomakpopisa"/>
        <w:numPr>
          <w:ilvl w:val="0"/>
          <w:numId w:val="41"/>
        </w:numPr>
        <w:rPr>
          <w:rFonts w:cstheme="minorHAnsi"/>
          <w:sz w:val="22"/>
          <w:szCs w:val="22"/>
        </w:rPr>
      </w:pPr>
      <w:r w:rsidRPr="0078105A">
        <w:rPr>
          <w:rFonts w:cstheme="minorHAnsi"/>
          <w:sz w:val="22"/>
          <w:szCs w:val="22"/>
        </w:rPr>
        <w:t xml:space="preserve">Donacije čine </w:t>
      </w:r>
      <w:r w:rsidRPr="0078105A">
        <w:rPr>
          <w:sz w:val="22"/>
          <w:szCs w:val="22"/>
        </w:rPr>
        <w:t xml:space="preserve">prihodi ostvareni od fizičkih osoba, neprofitnih organizacija, trgovačkih društava i od ostalih subjekata izvan općeg proračuna. Za ovaj izvor financiranja značajno je da proračunski korisnici ne mogu planirati donacije od drugih proračuna i proračunskih korisnika iz razloga što se isti definiraju kao pomoći. </w:t>
      </w:r>
    </w:p>
    <w:p w14:paraId="0F5895FB" w14:textId="24040D04" w:rsidR="0078105A" w:rsidRPr="00192699" w:rsidRDefault="0078105A" w:rsidP="00492E32">
      <w:pPr>
        <w:pStyle w:val="Odlomakpopisa"/>
        <w:numPr>
          <w:ilvl w:val="0"/>
          <w:numId w:val="41"/>
        </w:numPr>
        <w:rPr>
          <w:rFonts w:cstheme="minorHAnsi"/>
          <w:sz w:val="22"/>
          <w:szCs w:val="22"/>
        </w:rPr>
      </w:pPr>
      <w:r>
        <w:rPr>
          <w:sz w:val="22"/>
          <w:szCs w:val="22"/>
        </w:rPr>
        <w:t xml:space="preserve">Prihodi od prodaje ili zamjene nefinancijske imovine izvor je financiranja čije je ostvarenje definirano </w:t>
      </w:r>
      <w:r w:rsidRPr="0078105A">
        <w:rPr>
          <w:sz w:val="22"/>
          <w:szCs w:val="22"/>
        </w:rPr>
        <w:t xml:space="preserve">prodajom ili zamjenom nefinancijske imovine </w:t>
      </w:r>
      <w:r>
        <w:rPr>
          <w:sz w:val="22"/>
          <w:szCs w:val="22"/>
        </w:rPr>
        <w:t xml:space="preserve">i naknadom štete s osnove osiguranja, a </w:t>
      </w:r>
      <w:r w:rsidRPr="0078105A">
        <w:rPr>
          <w:sz w:val="22"/>
          <w:szCs w:val="22"/>
        </w:rPr>
        <w:t>namjena</w:t>
      </w:r>
      <w:r>
        <w:rPr>
          <w:sz w:val="22"/>
          <w:szCs w:val="22"/>
        </w:rPr>
        <w:t xml:space="preserve"> im je</w:t>
      </w:r>
      <w:r w:rsidRPr="0078105A">
        <w:rPr>
          <w:sz w:val="22"/>
          <w:szCs w:val="22"/>
        </w:rPr>
        <w:t xml:space="preserve"> utvrđena Zakonom o proračunu.</w:t>
      </w:r>
      <w:r>
        <w:rPr>
          <w:sz w:val="22"/>
          <w:szCs w:val="22"/>
        </w:rPr>
        <w:t xml:space="preserve"> </w:t>
      </w:r>
    </w:p>
    <w:p w14:paraId="1193B848" w14:textId="77777777" w:rsidR="00F834F0" w:rsidRDefault="00F834F0" w:rsidP="00492E32">
      <w:pPr>
        <w:spacing w:after="0" w:line="240" w:lineRule="auto"/>
        <w:jc w:val="both"/>
        <w:rPr>
          <w:rFonts w:cstheme="minorHAnsi"/>
        </w:rPr>
      </w:pPr>
    </w:p>
    <w:p w14:paraId="55BAE472" w14:textId="62BED538" w:rsidR="00192699" w:rsidRPr="00E066D7" w:rsidRDefault="00296D8B" w:rsidP="008D7A24">
      <w:pPr>
        <w:pStyle w:val="Odlomakpopisa"/>
        <w:numPr>
          <w:ilvl w:val="1"/>
          <w:numId w:val="48"/>
        </w:numPr>
        <w:rPr>
          <w:rFonts w:cstheme="minorHAnsi"/>
          <w:b/>
          <w:sz w:val="22"/>
          <w:szCs w:val="22"/>
        </w:rPr>
      </w:pPr>
      <w:r w:rsidRPr="00E066D7">
        <w:rPr>
          <w:rFonts w:cstheme="minorHAnsi"/>
          <w:b/>
          <w:sz w:val="22"/>
          <w:szCs w:val="22"/>
        </w:rPr>
        <w:t>Opis</w:t>
      </w:r>
      <w:r w:rsidR="00192699" w:rsidRPr="00E066D7">
        <w:rPr>
          <w:rFonts w:cstheme="minorHAnsi"/>
          <w:b/>
          <w:sz w:val="22"/>
          <w:szCs w:val="22"/>
        </w:rPr>
        <w:t xml:space="preserve"> planiranih politika Grada Siska</w:t>
      </w:r>
      <w:r w:rsidRPr="00E066D7">
        <w:rPr>
          <w:rFonts w:cstheme="minorHAnsi"/>
          <w:b/>
          <w:sz w:val="22"/>
          <w:szCs w:val="22"/>
        </w:rPr>
        <w:t xml:space="preserve">/Provedbeni program Grada Siska </w:t>
      </w:r>
    </w:p>
    <w:p w14:paraId="7DDAC9FE" w14:textId="77777777" w:rsidR="00192699" w:rsidRPr="008D7A24" w:rsidRDefault="00192699" w:rsidP="00192699">
      <w:pPr>
        <w:spacing w:after="0" w:line="240" w:lineRule="auto"/>
        <w:jc w:val="both"/>
        <w:rPr>
          <w:rFonts w:cstheme="minorHAnsi"/>
        </w:rPr>
      </w:pPr>
    </w:p>
    <w:p w14:paraId="4D841AA5" w14:textId="4425C533" w:rsidR="00192699" w:rsidRDefault="00192699" w:rsidP="00192699">
      <w:pPr>
        <w:spacing w:after="0" w:line="240" w:lineRule="auto"/>
        <w:jc w:val="both"/>
        <w:rPr>
          <w:rFonts w:cstheme="minorHAnsi"/>
        </w:rPr>
      </w:pPr>
      <w:r w:rsidRPr="00192699">
        <w:rPr>
          <w:rFonts w:cstheme="minorHAnsi"/>
        </w:rPr>
        <w:t>U Uputama za izradu provedbenih programa jedinice lokalne i područne (regionalne) samouprave, koji je u nadležnosti Ministarstva regionalnoga razvoja i fondova Europske unije, navodi se kako „provedbeni program jedinica lokalne i područne (regionalne) samouprave obvezno sadrži mjere definirane u akcijskom planu izrađenom u svrhu izrade provedbe posebnih ciljeva utvrđenih u planu razvoja jedinice lokalne i područne (regionalne) samo</w:t>
      </w:r>
      <w:r w:rsidR="00C1791B">
        <w:rPr>
          <w:rFonts w:cstheme="minorHAnsi"/>
        </w:rPr>
        <w:t>uprave (ukoliko je primjenjivo).</w:t>
      </w:r>
      <w:r w:rsidRPr="00192699">
        <w:rPr>
          <w:rFonts w:cstheme="minorHAnsi"/>
        </w:rPr>
        <w:t xml:space="preserve"> Plan razvojnih programa propisan je odredbama Zakona o proračunu kao sastavni dio proračuna kojega jedinice lokalne i područne (regionalne) samouprave izrađuju i usvajaju zajedno s proračunom. Plan razvojnih programa je dokument koji se sastavlja i donosi za trogodišnje razdoblje i sadrži ciljeve i prioritete razvoja jedinice lokalne i područne (regionalne) samouprave povezane s programskom i organizacijskom klasifikacijom proračuna. Budući da je odredbama Zakona o sustavu strateškog planiranja i upravljanja razvojem Republike Hrvatske jedinicama lokalne i područne (regionalne) samouprave propisana obveza donošenja strateških akata, odnosno planova razvoja i provedbenih programa, a novi Zakon o proračunu (koji je u pripremi i čije se usvajanje očekuje do kraja 2021. godine) ne predviđa jedinicama lokalne i područne (regionalne) samouprave obvezu izrade i donošenja planova razvojnih programa, jedinice lokalne i područne (regionalne) samouprave nisu u obvezi uz proračun za razdoblje 2022. – 2024. donijeti plan razvojnih programa. Međutim, provedbeni program jedince lokalne i područne (regionalne) samouprave vezan je za mandat čelnika jedinice i izrađuje se jednom za cijelo mandatno razdoblje, a s obzirom da su lokalni izbori provedeni u svibnju ove godine, jedinice lokalne i područne (regionalne) samouprave su dužne uz proračun za razdoblje 2022. – 2024. donijeti provedbeni program.</w:t>
      </w:r>
      <w:r w:rsidR="00A9142D">
        <w:rPr>
          <w:rFonts w:cstheme="minorHAnsi"/>
        </w:rPr>
        <w:t xml:space="preserve"> U sklopu provedbenog programa navedene su planirane politike i donesene sljedeće mjere:</w:t>
      </w:r>
    </w:p>
    <w:p w14:paraId="7B214609" w14:textId="77777777" w:rsidR="00C1791B" w:rsidRDefault="00C1791B" w:rsidP="00192699">
      <w:pPr>
        <w:spacing w:after="0" w:line="240" w:lineRule="auto"/>
        <w:jc w:val="both"/>
        <w:rPr>
          <w:rFonts w:cstheme="minorHAnsi"/>
        </w:rPr>
      </w:pPr>
    </w:p>
    <w:p w14:paraId="4688B09E" w14:textId="697D1B02" w:rsidR="00C1791B" w:rsidRDefault="00C1791B" w:rsidP="00192699">
      <w:pPr>
        <w:spacing w:after="0" w:line="240" w:lineRule="auto"/>
        <w:jc w:val="both"/>
        <w:rPr>
          <w:rFonts w:cstheme="minorHAnsi"/>
        </w:rPr>
      </w:pPr>
      <w:r>
        <w:rPr>
          <w:rFonts w:cstheme="minorHAnsi"/>
        </w:rPr>
        <w:t>Mjere provedbenog programa Grada Siska</w:t>
      </w:r>
      <w:r w:rsidR="00B87BBC">
        <w:rPr>
          <w:rFonts w:cstheme="minorHAnsi"/>
        </w:rPr>
        <w:t xml:space="preserve"> su</w:t>
      </w:r>
      <w:r>
        <w:rPr>
          <w:rFonts w:cstheme="minorHAnsi"/>
        </w:rPr>
        <w:t>:</w:t>
      </w:r>
    </w:p>
    <w:p w14:paraId="4F48FC3F" w14:textId="77777777" w:rsidR="00C1791B" w:rsidRDefault="00C1791B" w:rsidP="00192699">
      <w:pPr>
        <w:spacing w:after="0" w:line="240" w:lineRule="auto"/>
        <w:jc w:val="both"/>
        <w:rPr>
          <w:rFonts w:cstheme="minorHAnsi"/>
        </w:rPr>
      </w:pPr>
    </w:p>
    <w:p w14:paraId="1FA48B93" w14:textId="77777777" w:rsidR="00B87BBC" w:rsidRPr="00B87BBC" w:rsidRDefault="00B87BBC" w:rsidP="00B87BBC">
      <w:pPr>
        <w:pStyle w:val="Odlomakpopisa"/>
        <w:numPr>
          <w:ilvl w:val="0"/>
          <w:numId w:val="42"/>
        </w:numPr>
        <w:spacing w:after="160" w:line="259" w:lineRule="auto"/>
        <w:jc w:val="left"/>
        <w:rPr>
          <w:sz w:val="22"/>
          <w:szCs w:val="22"/>
        </w:rPr>
      </w:pPr>
      <w:r w:rsidRPr="00B87BBC">
        <w:rPr>
          <w:sz w:val="22"/>
          <w:szCs w:val="22"/>
        </w:rPr>
        <w:t>Reformske</w:t>
      </w:r>
    </w:p>
    <w:p w14:paraId="068B49C4" w14:textId="77777777" w:rsidR="00B87BBC" w:rsidRPr="00B87BBC" w:rsidRDefault="00B87BBC" w:rsidP="00B87BBC">
      <w:pPr>
        <w:pStyle w:val="Odlomakpopisa"/>
        <w:numPr>
          <w:ilvl w:val="0"/>
          <w:numId w:val="43"/>
        </w:numPr>
        <w:spacing w:after="160" w:line="259" w:lineRule="auto"/>
        <w:jc w:val="left"/>
        <w:rPr>
          <w:sz w:val="22"/>
          <w:szCs w:val="22"/>
        </w:rPr>
      </w:pPr>
      <w:r w:rsidRPr="00B87BBC">
        <w:rPr>
          <w:sz w:val="22"/>
          <w:szCs w:val="22"/>
        </w:rPr>
        <w:t>RAZVOJNE AKTIVNOSTI UPRAVE I ADMINISTRACIJE</w:t>
      </w:r>
    </w:p>
    <w:p w14:paraId="2899A2FF" w14:textId="77777777" w:rsidR="00B87BBC" w:rsidRPr="00B87BBC" w:rsidRDefault="00B87BBC" w:rsidP="00B87BBC">
      <w:pPr>
        <w:pStyle w:val="Odlomakpopisa"/>
        <w:numPr>
          <w:ilvl w:val="0"/>
          <w:numId w:val="43"/>
        </w:numPr>
        <w:spacing w:after="160" w:line="259" w:lineRule="auto"/>
        <w:jc w:val="left"/>
        <w:rPr>
          <w:sz w:val="22"/>
          <w:szCs w:val="22"/>
        </w:rPr>
      </w:pPr>
      <w:r w:rsidRPr="00B87BBC">
        <w:rPr>
          <w:sz w:val="22"/>
          <w:szCs w:val="22"/>
        </w:rPr>
        <w:t>EFIKASNO UPRAVLJANJE IMOVINOM</w:t>
      </w:r>
    </w:p>
    <w:p w14:paraId="37C28FFB" w14:textId="26A7E330" w:rsidR="00B87BBC" w:rsidRPr="00B87BBC" w:rsidRDefault="00B87BBC" w:rsidP="00B87BBC">
      <w:pPr>
        <w:pStyle w:val="Odlomakpopisa"/>
        <w:numPr>
          <w:ilvl w:val="0"/>
          <w:numId w:val="43"/>
        </w:numPr>
        <w:spacing w:after="160" w:line="259" w:lineRule="auto"/>
        <w:jc w:val="left"/>
        <w:rPr>
          <w:sz w:val="22"/>
          <w:szCs w:val="22"/>
        </w:rPr>
      </w:pPr>
      <w:r w:rsidRPr="00B87BBC">
        <w:rPr>
          <w:sz w:val="22"/>
          <w:szCs w:val="22"/>
        </w:rPr>
        <w:lastRenderedPageBreak/>
        <w:t>MAKSIMIZACIJA KORIŠTENJA EU SREDSTAVA</w:t>
      </w:r>
    </w:p>
    <w:p w14:paraId="3E1A709E" w14:textId="77777777" w:rsidR="00B87BBC" w:rsidRPr="00B87BBC" w:rsidRDefault="00B87BBC" w:rsidP="00B87BBC">
      <w:pPr>
        <w:pStyle w:val="Odlomakpopisa"/>
        <w:numPr>
          <w:ilvl w:val="0"/>
          <w:numId w:val="42"/>
        </w:numPr>
        <w:spacing w:after="160" w:line="259" w:lineRule="auto"/>
        <w:jc w:val="left"/>
        <w:rPr>
          <w:sz w:val="22"/>
          <w:szCs w:val="22"/>
        </w:rPr>
      </w:pPr>
      <w:r w:rsidRPr="00B87BBC">
        <w:rPr>
          <w:sz w:val="22"/>
          <w:szCs w:val="22"/>
        </w:rPr>
        <w:t>Investicijske</w:t>
      </w:r>
    </w:p>
    <w:p w14:paraId="175F2E79"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GOSPODARSKA I PRIRODNA INFRASTRUKTURA</w:t>
      </w:r>
    </w:p>
    <w:p w14:paraId="39869FF7"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PROMETNI SUSTAV</w:t>
      </w:r>
    </w:p>
    <w:p w14:paraId="7CB38F8F"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POTICANJE PODUZETNIČKOG I GOSPODARSKOG PODUHVATA</w:t>
      </w:r>
    </w:p>
    <w:p w14:paraId="0F975012"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POLJODJELSTVO I TURIZAM</w:t>
      </w:r>
    </w:p>
    <w:p w14:paraId="3AE78467"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 xml:space="preserve">KULTUROLOŠKI USPON </w:t>
      </w:r>
    </w:p>
    <w:p w14:paraId="5ECF304B"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KOMUNALNO GOSPODARSTVO</w:t>
      </w:r>
    </w:p>
    <w:p w14:paraId="4D7C9505"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URBANO I RURALNO PLANIRANJE</w:t>
      </w:r>
    </w:p>
    <w:p w14:paraId="3F6DD09C"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ODGOJNO-OBRAZOVNI RAST</w:t>
      </w:r>
    </w:p>
    <w:p w14:paraId="72E8CACF"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AKTIVIZAM MLADIH U SPORTU I ZAJEDNICI</w:t>
      </w:r>
    </w:p>
    <w:p w14:paraId="67B954BE"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BRANITELJI, SOCIJALNA SKRB I ZDRAVSTVENA ZAŠTITA</w:t>
      </w:r>
    </w:p>
    <w:p w14:paraId="4BF4EC71"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KULTURNA BAŠTINA I ZAŠTITA OKOLIŠNE RAZNOLIKOSTI</w:t>
      </w:r>
    </w:p>
    <w:p w14:paraId="0E1F88B7" w14:textId="77777777" w:rsidR="00B87BBC" w:rsidRPr="00B87BBC" w:rsidRDefault="00B87BBC" w:rsidP="00B87BBC">
      <w:pPr>
        <w:pStyle w:val="Odlomakpopisa"/>
        <w:numPr>
          <w:ilvl w:val="0"/>
          <w:numId w:val="44"/>
        </w:numPr>
        <w:spacing w:after="160" w:line="259" w:lineRule="auto"/>
        <w:jc w:val="left"/>
        <w:rPr>
          <w:sz w:val="22"/>
          <w:szCs w:val="22"/>
        </w:rPr>
      </w:pPr>
      <w:r w:rsidRPr="00B87BBC">
        <w:rPr>
          <w:sz w:val="22"/>
          <w:szCs w:val="22"/>
        </w:rPr>
        <w:t>CIVILNA I PROTUNEPOGODNA ZAŠTITA</w:t>
      </w:r>
    </w:p>
    <w:p w14:paraId="52484B27" w14:textId="3A77FAC0" w:rsidR="008D7A24" w:rsidRDefault="00B87BBC" w:rsidP="00192699">
      <w:pPr>
        <w:spacing w:after="0" w:line="240" w:lineRule="auto"/>
        <w:jc w:val="both"/>
        <w:rPr>
          <w:rFonts w:cstheme="minorHAnsi"/>
        </w:rPr>
      </w:pPr>
      <w:r>
        <w:rPr>
          <w:rFonts w:cstheme="minorHAnsi"/>
        </w:rPr>
        <w:t xml:space="preserve">Prema mjerama Provedbenog programa Grada Siska sastavljeni su pokazatelji i poveznica sa programima unutar proračuna koji se vežu na pojedinu mjeru. </w:t>
      </w:r>
    </w:p>
    <w:p w14:paraId="6277065E" w14:textId="77777777" w:rsidR="00192699" w:rsidRPr="00E066D7" w:rsidRDefault="00192699" w:rsidP="00492E32">
      <w:pPr>
        <w:spacing w:after="0" w:line="240" w:lineRule="auto"/>
        <w:jc w:val="both"/>
        <w:rPr>
          <w:rFonts w:eastAsia="Times New Roman" w:cstheme="minorHAnsi"/>
          <w:b/>
          <w:lang w:eastAsia="hr-HR"/>
        </w:rPr>
      </w:pPr>
    </w:p>
    <w:p w14:paraId="75535032" w14:textId="4489D7F9" w:rsidR="00F834F0" w:rsidRPr="00E066D7" w:rsidRDefault="00F834F0" w:rsidP="008D7A24">
      <w:pPr>
        <w:pStyle w:val="Odlomakpopisa"/>
        <w:numPr>
          <w:ilvl w:val="1"/>
          <w:numId w:val="48"/>
        </w:numPr>
        <w:rPr>
          <w:rFonts w:cstheme="minorHAnsi"/>
          <w:b/>
          <w:sz w:val="22"/>
          <w:szCs w:val="22"/>
        </w:rPr>
      </w:pPr>
      <w:r w:rsidRPr="00E066D7">
        <w:rPr>
          <w:rFonts w:cstheme="minorHAnsi"/>
          <w:b/>
          <w:sz w:val="22"/>
          <w:szCs w:val="22"/>
        </w:rPr>
        <w:t xml:space="preserve">Preraspodjele u 2022. </w:t>
      </w:r>
      <w:r w:rsidR="006C5219" w:rsidRPr="00E066D7">
        <w:rPr>
          <w:rFonts w:cstheme="minorHAnsi"/>
          <w:b/>
          <w:sz w:val="22"/>
          <w:szCs w:val="22"/>
        </w:rPr>
        <w:t>godini</w:t>
      </w:r>
    </w:p>
    <w:p w14:paraId="262D4125" w14:textId="77777777" w:rsidR="008D7A24" w:rsidRPr="008D7A24" w:rsidRDefault="008D7A24" w:rsidP="008D7A24">
      <w:pPr>
        <w:pStyle w:val="Odlomakpopisa"/>
        <w:rPr>
          <w:rFonts w:cstheme="minorHAnsi"/>
          <w:sz w:val="22"/>
          <w:szCs w:val="22"/>
        </w:rPr>
      </w:pPr>
    </w:p>
    <w:p w14:paraId="4DA35358" w14:textId="6723B165" w:rsidR="00F834F0" w:rsidRDefault="00F834F0" w:rsidP="00F834F0">
      <w:pPr>
        <w:spacing w:after="0" w:line="240" w:lineRule="auto"/>
        <w:jc w:val="both"/>
        <w:rPr>
          <w:rFonts w:eastAsia="Times New Roman" w:cstheme="minorHAnsi"/>
          <w:lang w:eastAsia="hr-HR"/>
        </w:rPr>
      </w:pPr>
      <w:r w:rsidRPr="00331DD0">
        <w:rPr>
          <w:rFonts w:eastAsia="Times New Roman" w:cstheme="minorHAnsi"/>
          <w:lang w:eastAsia="hr-HR"/>
        </w:rPr>
        <w:t>U Zakonu o proračunu propisana je mogućnost preraspodjele sredstava na proračunskim stavkama kod proračunskih korisnika jedinice lokalne samouprave ili između razdjela proračuna jedinice lokalne samouprave najviše do 5% rashoda i izdataka na proračunskoj stavci koja se umanjuje, ako to odobri Gradonačelnica. Zahtjev za preraspodjelom nakon što ga odobri Gradonačelnica dostavlja se Upravnom odjelu za proračun i financije</w:t>
      </w:r>
      <w:r w:rsidR="007149B5">
        <w:rPr>
          <w:rFonts w:eastAsia="Times New Roman" w:cstheme="minorHAnsi"/>
          <w:lang w:eastAsia="hr-HR"/>
        </w:rPr>
        <w:t>.</w:t>
      </w:r>
    </w:p>
    <w:p w14:paraId="0A58AA87" w14:textId="77777777" w:rsidR="00CE334D" w:rsidRPr="00E066D7" w:rsidRDefault="00CE334D" w:rsidP="00F834F0">
      <w:pPr>
        <w:spacing w:after="0" w:line="240" w:lineRule="auto"/>
        <w:jc w:val="both"/>
        <w:rPr>
          <w:rFonts w:eastAsia="Times New Roman" w:cstheme="minorHAnsi"/>
          <w:b/>
          <w:lang w:eastAsia="hr-HR"/>
        </w:rPr>
      </w:pPr>
    </w:p>
    <w:p w14:paraId="42294B68" w14:textId="252F073B" w:rsidR="00CE334D" w:rsidRPr="00E066D7" w:rsidRDefault="00CE334D" w:rsidP="008D7A24">
      <w:pPr>
        <w:pStyle w:val="Odlomakpopisa"/>
        <w:numPr>
          <w:ilvl w:val="1"/>
          <w:numId w:val="48"/>
        </w:numPr>
        <w:rPr>
          <w:rFonts w:cstheme="minorHAnsi"/>
          <w:b/>
          <w:sz w:val="22"/>
          <w:szCs w:val="22"/>
        </w:rPr>
      </w:pPr>
      <w:r w:rsidRPr="00E066D7">
        <w:rPr>
          <w:rFonts w:cstheme="minorHAnsi"/>
          <w:b/>
          <w:sz w:val="22"/>
          <w:szCs w:val="22"/>
        </w:rPr>
        <w:t>Planiranje višegodišnjeg EU projekta</w:t>
      </w:r>
    </w:p>
    <w:p w14:paraId="453EA57B" w14:textId="77777777" w:rsidR="00CE334D" w:rsidRPr="00CE334D" w:rsidRDefault="00CE334D" w:rsidP="00CE334D">
      <w:pPr>
        <w:spacing w:after="0" w:line="240" w:lineRule="auto"/>
        <w:jc w:val="both"/>
        <w:rPr>
          <w:rFonts w:eastAsia="Times New Roman" w:cstheme="minorHAnsi"/>
          <w:lang w:eastAsia="hr-HR"/>
        </w:rPr>
      </w:pPr>
    </w:p>
    <w:p w14:paraId="0F5F2B37" w14:textId="77777777" w:rsidR="00CE334D" w:rsidRPr="00CE334D" w:rsidRDefault="00CE334D" w:rsidP="00CE334D">
      <w:pPr>
        <w:spacing w:after="0" w:line="240" w:lineRule="auto"/>
        <w:jc w:val="both"/>
        <w:rPr>
          <w:rFonts w:eastAsia="Times New Roman" w:cstheme="minorHAnsi"/>
          <w:lang w:eastAsia="hr-HR"/>
        </w:rPr>
      </w:pPr>
      <w:r w:rsidRPr="00CE334D">
        <w:rPr>
          <w:rFonts w:eastAsia="Times New Roman" w:cstheme="minorHAnsi"/>
          <w:lang w:eastAsia="hr-HR"/>
        </w:rPr>
        <w:t xml:space="preserve">S obzirom na investicijska ulaganja projekti koji se odnose na višegodišnje razdoblje i za koje se mora osigurati </w:t>
      </w:r>
      <w:proofErr w:type="spellStart"/>
      <w:r w:rsidRPr="00CE334D">
        <w:rPr>
          <w:rFonts w:eastAsia="Times New Roman" w:cstheme="minorHAnsi"/>
          <w:lang w:eastAsia="hr-HR"/>
        </w:rPr>
        <w:t>predfinanciranja</w:t>
      </w:r>
      <w:proofErr w:type="spellEnd"/>
      <w:r w:rsidRPr="00CE334D">
        <w:rPr>
          <w:rFonts w:eastAsia="Times New Roman" w:cstheme="minorHAnsi"/>
          <w:lang w:eastAsia="hr-HR"/>
        </w:rPr>
        <w:t xml:space="preserve"> biti će planirani u proračunu Grada Siska na stavkama općih i namjenskih izvora financiranja. </w:t>
      </w:r>
    </w:p>
    <w:p w14:paraId="0DC13BD3" w14:textId="77777777" w:rsidR="00F834F0" w:rsidRPr="00E066D7" w:rsidRDefault="00F834F0" w:rsidP="00F834F0">
      <w:pPr>
        <w:spacing w:after="0" w:line="240" w:lineRule="auto"/>
        <w:jc w:val="both"/>
        <w:rPr>
          <w:rFonts w:eastAsia="Times New Roman" w:cstheme="minorHAnsi"/>
          <w:b/>
          <w:lang w:eastAsia="hr-HR"/>
        </w:rPr>
      </w:pPr>
    </w:p>
    <w:p w14:paraId="4920D3DC" w14:textId="0BD68C72" w:rsidR="00F834F0" w:rsidRPr="00E066D7" w:rsidRDefault="00331DD0" w:rsidP="008D7A24">
      <w:pPr>
        <w:pStyle w:val="Odlomakpopisa"/>
        <w:numPr>
          <w:ilvl w:val="1"/>
          <w:numId w:val="48"/>
        </w:numPr>
        <w:rPr>
          <w:rFonts w:cstheme="minorHAnsi"/>
          <w:b/>
          <w:sz w:val="22"/>
          <w:szCs w:val="22"/>
        </w:rPr>
      </w:pPr>
      <w:r w:rsidRPr="00E066D7">
        <w:rPr>
          <w:rFonts w:cstheme="minorHAnsi"/>
          <w:b/>
          <w:sz w:val="22"/>
          <w:szCs w:val="22"/>
        </w:rPr>
        <w:t>Financiranje udruga i korisnika izvan proračuna</w:t>
      </w:r>
    </w:p>
    <w:p w14:paraId="0AAF7474" w14:textId="77777777" w:rsidR="00331DD0" w:rsidRPr="00331DD0" w:rsidRDefault="00331DD0" w:rsidP="00F834F0">
      <w:pPr>
        <w:spacing w:after="0" w:line="240" w:lineRule="auto"/>
        <w:jc w:val="both"/>
        <w:rPr>
          <w:rFonts w:eastAsia="Times New Roman" w:cstheme="minorHAnsi"/>
          <w:sz w:val="24"/>
          <w:szCs w:val="24"/>
          <w:lang w:eastAsia="hr-HR"/>
        </w:rPr>
      </w:pPr>
    </w:p>
    <w:p w14:paraId="655C8B25" w14:textId="098E3C70" w:rsidR="00331DD0" w:rsidRDefault="00331DD0" w:rsidP="00F834F0">
      <w:pPr>
        <w:spacing w:after="0" w:line="240" w:lineRule="auto"/>
        <w:jc w:val="both"/>
        <w:rPr>
          <w:rFonts w:eastAsia="Times New Roman" w:cstheme="minorHAnsi"/>
          <w:lang w:eastAsia="hr-HR"/>
        </w:rPr>
      </w:pPr>
      <w:r w:rsidRPr="002E55A9">
        <w:rPr>
          <w:rFonts w:eastAsia="Times New Roman" w:cstheme="minorHAnsi"/>
          <w:lang w:eastAsia="hr-HR"/>
        </w:rPr>
        <w:t xml:space="preserve">U sklopu donošenja proračuna Grada Siska udruge i institucije koje se financiraju iz proračuna, a nisu proračunski korisnici za uvrštenje u proračun Grada obvezni su dostaviti nadležnom Upravnom odjelu </w:t>
      </w:r>
      <w:r w:rsidR="002E55A9" w:rsidRPr="002E55A9">
        <w:rPr>
          <w:rFonts w:eastAsia="Times New Roman" w:cstheme="minorHAnsi"/>
          <w:lang w:eastAsia="hr-HR"/>
        </w:rPr>
        <w:t>zahtjev za uvrštenje u proračun sa definiranim traženim iznosom i obrazloženjem traženog do 15. listopada tekuće godine.</w:t>
      </w:r>
    </w:p>
    <w:p w14:paraId="08913D20" w14:textId="77777777" w:rsidR="002E55A9" w:rsidRDefault="002E55A9" w:rsidP="00F834F0">
      <w:pPr>
        <w:spacing w:after="0" w:line="240" w:lineRule="auto"/>
        <w:jc w:val="both"/>
        <w:rPr>
          <w:rFonts w:eastAsia="Times New Roman" w:cstheme="minorHAnsi"/>
          <w:lang w:eastAsia="hr-HR"/>
        </w:rPr>
      </w:pPr>
    </w:p>
    <w:p w14:paraId="5CB1FAF7" w14:textId="2A5B8FEE" w:rsidR="002E55A9" w:rsidRPr="00E066D7" w:rsidRDefault="002E55A9" w:rsidP="008D7A24">
      <w:pPr>
        <w:pStyle w:val="Odlomakpopisa"/>
        <w:numPr>
          <w:ilvl w:val="1"/>
          <w:numId w:val="48"/>
        </w:numPr>
        <w:rPr>
          <w:rFonts w:cstheme="minorHAnsi"/>
          <w:b/>
          <w:sz w:val="22"/>
          <w:szCs w:val="22"/>
        </w:rPr>
      </w:pPr>
      <w:r w:rsidRPr="00E066D7">
        <w:rPr>
          <w:rFonts w:cstheme="minorHAnsi"/>
          <w:b/>
          <w:sz w:val="22"/>
          <w:szCs w:val="22"/>
        </w:rPr>
        <w:t>Izmjene i dopune proračuna/financijskih planova proračunskih korisnika</w:t>
      </w:r>
    </w:p>
    <w:p w14:paraId="06B9F67A" w14:textId="77777777" w:rsidR="002E55A9" w:rsidRDefault="002E55A9" w:rsidP="00F834F0">
      <w:pPr>
        <w:spacing w:after="0" w:line="240" w:lineRule="auto"/>
        <w:jc w:val="both"/>
        <w:rPr>
          <w:rFonts w:eastAsia="Times New Roman" w:cstheme="minorHAnsi"/>
          <w:b/>
          <w:lang w:eastAsia="hr-HR"/>
        </w:rPr>
      </w:pPr>
    </w:p>
    <w:p w14:paraId="7117667D" w14:textId="4D5767EE" w:rsidR="00723626" w:rsidRPr="00723626" w:rsidRDefault="002E55A9" w:rsidP="002E55A9">
      <w:pPr>
        <w:spacing w:after="0" w:line="240" w:lineRule="auto"/>
        <w:jc w:val="both"/>
        <w:rPr>
          <w:rFonts w:eastAsia="Times New Roman" w:cstheme="minorHAnsi"/>
          <w:lang w:eastAsia="hr-HR"/>
        </w:rPr>
      </w:pPr>
      <w:r w:rsidRPr="002E55A9">
        <w:rPr>
          <w:rFonts w:eastAsia="Times New Roman" w:cstheme="minorHAnsi"/>
          <w:lang w:eastAsia="hr-HR"/>
        </w:rPr>
        <w:t>Ako se u tijeku proračunske godine</w:t>
      </w:r>
      <w:r>
        <w:rPr>
          <w:rFonts w:eastAsia="Times New Roman" w:cstheme="minorHAnsi"/>
          <w:lang w:eastAsia="hr-HR"/>
        </w:rPr>
        <w:t xml:space="preserve"> za Grad Sisak</w:t>
      </w:r>
      <w:r w:rsidRPr="002E55A9">
        <w:rPr>
          <w:rFonts w:eastAsia="Times New Roman" w:cstheme="minorHAnsi"/>
          <w:lang w:eastAsia="hr-HR"/>
        </w:rPr>
        <w:t xml:space="preserve"> zbog nastanka novih obveza </w:t>
      </w:r>
      <w:r>
        <w:rPr>
          <w:rFonts w:eastAsia="Times New Roman" w:cstheme="minorHAnsi"/>
          <w:lang w:eastAsia="hr-HR"/>
        </w:rPr>
        <w:t xml:space="preserve">i </w:t>
      </w:r>
      <w:r w:rsidRPr="002E55A9">
        <w:rPr>
          <w:rFonts w:eastAsia="Times New Roman" w:cstheme="minorHAnsi"/>
          <w:lang w:eastAsia="hr-HR"/>
        </w:rPr>
        <w:t xml:space="preserve">gospodarskih kretanja povećaju rashodi i/ili izdaci, odnosno smanje prihodi i/ili primici </w:t>
      </w:r>
      <w:r>
        <w:rPr>
          <w:rFonts w:eastAsia="Times New Roman" w:cstheme="minorHAnsi"/>
          <w:lang w:eastAsia="hr-HR"/>
        </w:rPr>
        <w:t xml:space="preserve">pokreće se postupak izmjena i dopuna proračuna/financijskih planova proračunskih korisnika. </w:t>
      </w:r>
      <w:bookmarkStart w:id="5" w:name="_Toc18594170"/>
    </w:p>
    <w:p w14:paraId="26AD0926" w14:textId="03A97090" w:rsidR="00CE334D" w:rsidRDefault="002E55A9" w:rsidP="00CE334D">
      <w:pPr>
        <w:pStyle w:val="Odlomakpopisa"/>
        <w:numPr>
          <w:ilvl w:val="0"/>
          <w:numId w:val="45"/>
        </w:numPr>
        <w:rPr>
          <w:rFonts w:cstheme="minorHAnsi"/>
          <w:sz w:val="22"/>
          <w:szCs w:val="22"/>
        </w:rPr>
      </w:pPr>
      <w:r w:rsidRPr="00723626">
        <w:rPr>
          <w:rFonts w:cstheme="minorHAnsi"/>
          <w:bCs/>
          <w:sz w:val="22"/>
          <w:szCs w:val="22"/>
        </w:rPr>
        <w:t xml:space="preserve">Uključivanje značajnog manjka kroz izmjene i dopune proračuna </w:t>
      </w:r>
      <w:bookmarkEnd w:id="5"/>
      <w:r w:rsidRPr="00723626">
        <w:rPr>
          <w:rFonts w:cstheme="minorHAnsi"/>
          <w:bCs/>
          <w:sz w:val="22"/>
          <w:szCs w:val="22"/>
        </w:rPr>
        <w:t>Grada Siska</w:t>
      </w:r>
      <w:r w:rsidR="00723626" w:rsidRPr="00723626">
        <w:rPr>
          <w:rFonts w:cstheme="minorHAnsi"/>
          <w:bCs/>
          <w:sz w:val="22"/>
          <w:szCs w:val="22"/>
        </w:rPr>
        <w:t>:</w:t>
      </w:r>
      <w:r w:rsidR="00723626" w:rsidRPr="00723626">
        <w:rPr>
          <w:rFonts w:cstheme="minorHAnsi"/>
          <w:sz w:val="22"/>
          <w:szCs w:val="22"/>
        </w:rPr>
        <w:t xml:space="preserve"> u</w:t>
      </w:r>
      <w:r w:rsidRPr="00723626">
        <w:rPr>
          <w:rFonts w:cstheme="minorHAnsi"/>
          <w:sz w:val="22"/>
          <w:szCs w:val="22"/>
        </w:rPr>
        <w:t xml:space="preserve"> vrijeme izrade proračuna za </w:t>
      </w:r>
      <w:r w:rsidR="00723626" w:rsidRPr="00723626">
        <w:rPr>
          <w:rFonts w:cstheme="minorHAnsi"/>
          <w:sz w:val="22"/>
          <w:szCs w:val="22"/>
        </w:rPr>
        <w:t>narednu</w:t>
      </w:r>
      <w:r w:rsidRPr="00723626">
        <w:rPr>
          <w:rFonts w:cstheme="minorHAnsi"/>
          <w:sz w:val="22"/>
          <w:szCs w:val="22"/>
        </w:rPr>
        <w:t xml:space="preserve"> godinu Grad Sisak ne može u njega uključiti stvarno realiziran rezultat</w:t>
      </w:r>
      <w:r w:rsidR="00723626" w:rsidRPr="00723626">
        <w:rPr>
          <w:rFonts w:cstheme="minorHAnsi"/>
          <w:sz w:val="22"/>
          <w:szCs w:val="22"/>
        </w:rPr>
        <w:t xml:space="preserve"> poslovanja</w:t>
      </w:r>
      <w:r w:rsidRPr="00723626">
        <w:rPr>
          <w:rFonts w:cstheme="minorHAnsi"/>
          <w:sz w:val="22"/>
          <w:szCs w:val="22"/>
        </w:rPr>
        <w:t xml:space="preserve"> tekuće godine, nego će se nakon utvrđivanja stvarno realiziranog rezultata na dan 31. prosinca </w:t>
      </w:r>
      <w:r w:rsidR="00723626" w:rsidRPr="00723626">
        <w:rPr>
          <w:rFonts w:cstheme="minorHAnsi"/>
          <w:sz w:val="22"/>
          <w:szCs w:val="22"/>
        </w:rPr>
        <w:t>prethodne godine</w:t>
      </w:r>
      <w:r w:rsidRPr="00723626">
        <w:rPr>
          <w:rFonts w:cstheme="minorHAnsi"/>
          <w:sz w:val="22"/>
          <w:szCs w:val="22"/>
        </w:rPr>
        <w:t xml:space="preserve"> isti uključiti u izmjene i dopune proračuna</w:t>
      </w:r>
      <w:r w:rsidR="00723626" w:rsidRPr="00723626">
        <w:rPr>
          <w:rFonts w:cstheme="minorHAnsi"/>
          <w:sz w:val="22"/>
          <w:szCs w:val="22"/>
        </w:rPr>
        <w:t xml:space="preserve"> naredne godine</w:t>
      </w:r>
      <w:r w:rsidRPr="00723626">
        <w:rPr>
          <w:rFonts w:cstheme="minorHAnsi"/>
          <w:sz w:val="22"/>
          <w:szCs w:val="22"/>
        </w:rPr>
        <w:t>.</w:t>
      </w:r>
    </w:p>
    <w:p w14:paraId="6680D14E" w14:textId="77777777" w:rsidR="00E066D7" w:rsidRDefault="00E066D7" w:rsidP="00E066D7">
      <w:pPr>
        <w:rPr>
          <w:rFonts w:cstheme="minorHAnsi"/>
        </w:rPr>
      </w:pPr>
    </w:p>
    <w:p w14:paraId="28B809FC" w14:textId="77777777" w:rsidR="00E066D7" w:rsidRPr="00E066D7" w:rsidRDefault="00E066D7" w:rsidP="00E066D7">
      <w:pPr>
        <w:rPr>
          <w:rFonts w:cstheme="minorHAnsi"/>
        </w:rPr>
      </w:pPr>
    </w:p>
    <w:p w14:paraId="164FE92E" w14:textId="77777777" w:rsidR="00E066D7" w:rsidRPr="00E066D7" w:rsidRDefault="00E066D7" w:rsidP="00E066D7">
      <w:pPr>
        <w:pStyle w:val="Odlomakpopisa"/>
        <w:rPr>
          <w:rFonts w:cstheme="minorHAnsi"/>
          <w:sz w:val="22"/>
          <w:szCs w:val="22"/>
        </w:rPr>
      </w:pPr>
    </w:p>
    <w:p w14:paraId="53F60382" w14:textId="2C2742D4" w:rsidR="008D7A24" w:rsidRPr="00E066D7" w:rsidRDefault="008D7A24" w:rsidP="008D7A24">
      <w:pPr>
        <w:pStyle w:val="Odlomakpopisa"/>
        <w:numPr>
          <w:ilvl w:val="1"/>
          <w:numId w:val="48"/>
        </w:numPr>
        <w:rPr>
          <w:rFonts w:cstheme="minorHAnsi"/>
          <w:b/>
          <w:sz w:val="22"/>
          <w:szCs w:val="22"/>
        </w:rPr>
      </w:pPr>
      <w:r w:rsidRPr="00E066D7">
        <w:rPr>
          <w:rFonts w:cstheme="minorHAnsi"/>
          <w:b/>
          <w:sz w:val="22"/>
          <w:szCs w:val="22"/>
        </w:rPr>
        <w:t>Procjena prihoda i rashoda te primitaka i izdataka proračuna</w:t>
      </w:r>
    </w:p>
    <w:p w14:paraId="3B557D54" w14:textId="77777777" w:rsidR="008D7A24" w:rsidRPr="008D7A24" w:rsidRDefault="008D7A24" w:rsidP="008D7A24">
      <w:pPr>
        <w:pStyle w:val="Odlomakpopisa"/>
        <w:rPr>
          <w:rFonts w:cstheme="minorHAnsi"/>
          <w:sz w:val="22"/>
          <w:szCs w:val="22"/>
        </w:rPr>
      </w:pPr>
    </w:p>
    <w:p w14:paraId="6F04A4E3" w14:textId="5744AFAD" w:rsidR="00CE334D" w:rsidRPr="00CE334D" w:rsidRDefault="00CE334D" w:rsidP="00CE334D">
      <w:pPr>
        <w:jc w:val="both"/>
        <w:rPr>
          <w:rFonts w:cstheme="minorHAnsi"/>
        </w:rPr>
      </w:pPr>
      <w:r w:rsidRPr="00CE334D">
        <w:rPr>
          <w:rFonts w:cstheme="minorHAnsi"/>
        </w:rPr>
        <w:t xml:space="preserve">U </w:t>
      </w:r>
      <w:r>
        <w:rPr>
          <w:rFonts w:cstheme="minorHAnsi"/>
        </w:rPr>
        <w:t xml:space="preserve">skladu sa planskim i zakonskim odredbama u </w:t>
      </w:r>
      <w:r w:rsidRPr="00CE334D">
        <w:rPr>
          <w:rFonts w:cstheme="minorHAnsi"/>
        </w:rPr>
        <w:t>nastavku dajemo limite dopuštenih rashoda po razdjelima gradskog proračuna - upravnim odjelima, koji su dakako utemeljeni na procjeni prihoda i primitaka te  predstavljaju okvir za izradu prijedloga proračuna za 2022. godinu i projekcija proračuna za razdoblje 2023. - 2024.</w:t>
      </w:r>
    </w:p>
    <w:p w14:paraId="2036827E" w14:textId="77777777" w:rsidR="00CE334D" w:rsidRPr="00CE334D" w:rsidRDefault="00CE334D" w:rsidP="00CE334D">
      <w:pPr>
        <w:jc w:val="both"/>
        <w:rPr>
          <w:rFonts w:cstheme="minorHAnsi"/>
        </w:rPr>
      </w:pPr>
      <w:r w:rsidRPr="00CE334D">
        <w:rPr>
          <w:rFonts w:cstheme="minorHAnsi"/>
        </w:rPr>
        <w:t xml:space="preserve">Proračunski korisnici Proračuna Grada Siska (upravni odjeli i korisnici za koje su oni nadležni), obvezni su izrađivati financijske planove u skladu s odredbama Zakona o proračunu i pridržavati se postupaka i utvrđenih financijskih parametara ovih Uputa. </w:t>
      </w:r>
    </w:p>
    <w:p w14:paraId="03FB2F89" w14:textId="77777777" w:rsidR="00CE334D" w:rsidRPr="008D7A24" w:rsidRDefault="00CE334D" w:rsidP="00CE334D">
      <w:pPr>
        <w:jc w:val="both"/>
        <w:rPr>
          <w:rFonts w:cstheme="minorHAnsi"/>
        </w:rPr>
      </w:pPr>
      <w:r w:rsidRPr="00CE334D">
        <w:rPr>
          <w:rFonts w:cstheme="minorHAnsi"/>
        </w:rPr>
        <w:t xml:space="preserve">Visina financijskog plana po proračunskim korisnicima sadrži visinu financijskog plana za prethodnu </w:t>
      </w:r>
      <w:r w:rsidRPr="008D7A24">
        <w:rPr>
          <w:rFonts w:cstheme="minorHAnsi"/>
        </w:rPr>
        <w:t xml:space="preserve">proračunsku godinu i tekuću proračunsku godinu, te visinu financijskog plana za sljedeću proračunsku godinu i za sljedeće dvije godine, raspoređen na </w:t>
      </w:r>
    </w:p>
    <w:p w14:paraId="2C961A5F" w14:textId="565B5D9B" w:rsidR="00CE334D" w:rsidRPr="008D7A24" w:rsidRDefault="00CE334D" w:rsidP="00CE334D">
      <w:pPr>
        <w:pStyle w:val="Odlomakpopisa"/>
        <w:numPr>
          <w:ilvl w:val="0"/>
          <w:numId w:val="46"/>
        </w:numPr>
        <w:rPr>
          <w:rFonts w:cstheme="minorHAnsi"/>
          <w:sz w:val="22"/>
          <w:szCs w:val="22"/>
        </w:rPr>
      </w:pPr>
      <w:r w:rsidRPr="008D7A24">
        <w:rPr>
          <w:rFonts w:cstheme="minorHAnsi"/>
          <w:sz w:val="22"/>
          <w:szCs w:val="22"/>
        </w:rPr>
        <w:t>visinu sredstava potrebnih za provedbu postojećih programa, odnosno aktivnosti, koje proizlaze iz trenutno važećih propisa, i</w:t>
      </w:r>
    </w:p>
    <w:p w14:paraId="157E7CD1" w14:textId="77777777" w:rsidR="00CE334D" w:rsidRPr="008D7A24" w:rsidRDefault="00CE334D" w:rsidP="00CE334D">
      <w:pPr>
        <w:pStyle w:val="Odlomakpopisa"/>
        <w:numPr>
          <w:ilvl w:val="0"/>
          <w:numId w:val="46"/>
        </w:numPr>
        <w:rPr>
          <w:rFonts w:cstheme="minorHAnsi"/>
          <w:sz w:val="22"/>
          <w:szCs w:val="22"/>
        </w:rPr>
      </w:pPr>
      <w:r w:rsidRPr="008D7A24">
        <w:rPr>
          <w:rFonts w:cstheme="minorHAnsi"/>
          <w:sz w:val="22"/>
          <w:szCs w:val="22"/>
        </w:rPr>
        <w:t>visinu sredstava potrebnih za uvođenje i provedbu novih ili promjenu postojećih programa, odnosno aktivnosti.</w:t>
      </w:r>
    </w:p>
    <w:p w14:paraId="328F8050" w14:textId="77777777" w:rsidR="008D7A24" w:rsidRDefault="008D7A24" w:rsidP="00CE334D">
      <w:pPr>
        <w:rPr>
          <w:rFonts w:cstheme="minorHAnsi"/>
        </w:rPr>
      </w:pPr>
    </w:p>
    <w:p w14:paraId="3A71F622" w14:textId="53D650D3" w:rsidR="00CE334D" w:rsidRPr="008D7A24" w:rsidRDefault="00CE334D" w:rsidP="00CE334D">
      <w:pPr>
        <w:rPr>
          <w:rFonts w:cstheme="minorHAnsi"/>
          <w:i/>
          <w:u w:val="double"/>
        </w:rPr>
      </w:pPr>
      <w:r w:rsidRPr="008D7A24">
        <w:rPr>
          <w:rFonts w:cstheme="minorHAnsi"/>
          <w:i/>
          <w:u w:val="double"/>
        </w:rPr>
        <w:t>LIMITI UPRAVNIH ODJELA</w:t>
      </w:r>
    </w:p>
    <w:tbl>
      <w:tblPr>
        <w:tblStyle w:val="Reetkatablice"/>
        <w:tblW w:w="10173" w:type="dxa"/>
        <w:tblLayout w:type="fixed"/>
        <w:tblLook w:val="04A0" w:firstRow="1" w:lastRow="0" w:firstColumn="1" w:lastColumn="0" w:noHBand="0" w:noVBand="1"/>
      </w:tblPr>
      <w:tblGrid>
        <w:gridCol w:w="2235"/>
        <w:gridCol w:w="1984"/>
        <w:gridCol w:w="1985"/>
        <w:gridCol w:w="1984"/>
        <w:gridCol w:w="1985"/>
      </w:tblGrid>
      <w:tr w:rsidR="00CE334D" w:rsidRPr="00CE334D" w14:paraId="317F143F" w14:textId="77777777" w:rsidTr="00CE334D">
        <w:tc>
          <w:tcPr>
            <w:tcW w:w="2235" w:type="dxa"/>
          </w:tcPr>
          <w:p w14:paraId="6CF7FFD5" w14:textId="77777777" w:rsidR="00CE334D" w:rsidRPr="00E066D7" w:rsidRDefault="00CE334D" w:rsidP="00CE334D">
            <w:pPr>
              <w:spacing w:after="200" w:line="276" w:lineRule="auto"/>
              <w:ind w:left="360"/>
              <w:rPr>
                <w:rFonts w:cstheme="minorHAnsi"/>
                <w:sz w:val="18"/>
                <w:szCs w:val="18"/>
                <w:u w:val="single"/>
              </w:rPr>
            </w:pPr>
          </w:p>
          <w:p w14:paraId="40FC4759" w14:textId="011E7C61" w:rsidR="00CE334D" w:rsidRPr="00E066D7" w:rsidRDefault="00CE334D" w:rsidP="00CE334D">
            <w:pPr>
              <w:spacing w:after="200" w:line="276" w:lineRule="auto"/>
              <w:ind w:left="360"/>
              <w:rPr>
                <w:rFonts w:cstheme="minorHAnsi"/>
                <w:sz w:val="18"/>
                <w:szCs w:val="18"/>
                <w:u w:val="single"/>
              </w:rPr>
            </w:pPr>
            <w:r w:rsidRPr="00E066D7">
              <w:rPr>
                <w:rFonts w:cstheme="minorHAnsi"/>
                <w:sz w:val="18"/>
                <w:szCs w:val="18"/>
                <w:u w:val="single"/>
              </w:rPr>
              <w:t xml:space="preserve">  Naziv razdjela</w:t>
            </w:r>
          </w:p>
        </w:tc>
        <w:tc>
          <w:tcPr>
            <w:tcW w:w="1984" w:type="dxa"/>
          </w:tcPr>
          <w:p w14:paraId="294A08BC" w14:textId="77777777" w:rsidR="00CE334D" w:rsidRPr="00E066D7" w:rsidRDefault="00CE334D" w:rsidP="00CE334D">
            <w:pPr>
              <w:spacing w:after="200" w:line="276" w:lineRule="auto"/>
              <w:ind w:left="360"/>
              <w:jc w:val="center"/>
              <w:rPr>
                <w:rFonts w:cstheme="minorHAnsi"/>
                <w:i/>
                <w:sz w:val="18"/>
                <w:szCs w:val="18"/>
              </w:rPr>
            </w:pPr>
            <w:r w:rsidRPr="00E066D7">
              <w:rPr>
                <w:rFonts w:cstheme="minorHAnsi"/>
                <w:i/>
                <w:sz w:val="18"/>
                <w:szCs w:val="18"/>
              </w:rPr>
              <w:t>Proračun</w:t>
            </w:r>
          </w:p>
          <w:p w14:paraId="183DE140" w14:textId="77777777" w:rsidR="00CE334D" w:rsidRPr="00E066D7" w:rsidRDefault="00CE334D" w:rsidP="00CE334D">
            <w:pPr>
              <w:spacing w:after="200" w:line="276" w:lineRule="auto"/>
              <w:ind w:left="360"/>
              <w:jc w:val="center"/>
              <w:rPr>
                <w:rFonts w:cstheme="minorHAnsi"/>
                <w:i/>
                <w:sz w:val="18"/>
                <w:szCs w:val="18"/>
              </w:rPr>
            </w:pPr>
            <w:r w:rsidRPr="00E066D7">
              <w:rPr>
                <w:rFonts w:cstheme="minorHAnsi"/>
                <w:i/>
                <w:sz w:val="18"/>
                <w:szCs w:val="18"/>
              </w:rPr>
              <w:t>2021.</w:t>
            </w:r>
          </w:p>
        </w:tc>
        <w:tc>
          <w:tcPr>
            <w:tcW w:w="1985" w:type="dxa"/>
          </w:tcPr>
          <w:p w14:paraId="18F71CA2" w14:textId="77777777" w:rsidR="00CE334D" w:rsidRPr="00E066D7" w:rsidRDefault="00CE334D" w:rsidP="00CE334D">
            <w:pPr>
              <w:spacing w:after="200" w:line="276" w:lineRule="auto"/>
              <w:ind w:left="360"/>
              <w:jc w:val="center"/>
              <w:rPr>
                <w:rFonts w:cstheme="minorHAnsi"/>
                <w:i/>
                <w:sz w:val="18"/>
                <w:szCs w:val="18"/>
              </w:rPr>
            </w:pPr>
            <w:r w:rsidRPr="00E066D7">
              <w:rPr>
                <w:rFonts w:cstheme="minorHAnsi"/>
                <w:i/>
                <w:sz w:val="18"/>
                <w:szCs w:val="18"/>
              </w:rPr>
              <w:t>Procjena</w:t>
            </w:r>
          </w:p>
          <w:p w14:paraId="5B123829" w14:textId="77777777" w:rsidR="00CE334D" w:rsidRPr="00E066D7" w:rsidRDefault="00CE334D" w:rsidP="00CE334D">
            <w:pPr>
              <w:spacing w:after="200" w:line="276" w:lineRule="auto"/>
              <w:ind w:left="360"/>
              <w:jc w:val="center"/>
              <w:rPr>
                <w:rFonts w:cstheme="minorHAnsi"/>
                <w:i/>
                <w:sz w:val="18"/>
                <w:szCs w:val="18"/>
              </w:rPr>
            </w:pPr>
            <w:r w:rsidRPr="00E066D7">
              <w:rPr>
                <w:rFonts w:cstheme="minorHAnsi"/>
                <w:i/>
                <w:sz w:val="18"/>
                <w:szCs w:val="18"/>
              </w:rPr>
              <w:t>2022.</w:t>
            </w:r>
          </w:p>
        </w:tc>
        <w:tc>
          <w:tcPr>
            <w:tcW w:w="1984" w:type="dxa"/>
          </w:tcPr>
          <w:p w14:paraId="65015768" w14:textId="77777777" w:rsidR="00CE334D" w:rsidRPr="00E066D7" w:rsidRDefault="00CE334D" w:rsidP="00CE334D">
            <w:pPr>
              <w:spacing w:after="200" w:line="276" w:lineRule="auto"/>
              <w:ind w:left="360"/>
              <w:jc w:val="center"/>
              <w:rPr>
                <w:rFonts w:cstheme="minorHAnsi"/>
                <w:i/>
                <w:sz w:val="18"/>
                <w:szCs w:val="18"/>
              </w:rPr>
            </w:pPr>
            <w:r w:rsidRPr="00E066D7">
              <w:rPr>
                <w:rFonts w:cstheme="minorHAnsi"/>
                <w:i/>
                <w:sz w:val="18"/>
                <w:szCs w:val="18"/>
              </w:rPr>
              <w:t>Procjena</w:t>
            </w:r>
          </w:p>
          <w:p w14:paraId="7F831ACD" w14:textId="77777777" w:rsidR="00CE334D" w:rsidRPr="00E066D7" w:rsidRDefault="00CE334D" w:rsidP="00CE334D">
            <w:pPr>
              <w:spacing w:after="200" w:line="276" w:lineRule="auto"/>
              <w:ind w:left="360"/>
              <w:jc w:val="center"/>
              <w:rPr>
                <w:rFonts w:cstheme="minorHAnsi"/>
                <w:i/>
                <w:sz w:val="18"/>
                <w:szCs w:val="18"/>
              </w:rPr>
            </w:pPr>
            <w:r w:rsidRPr="00E066D7">
              <w:rPr>
                <w:rFonts w:cstheme="minorHAnsi"/>
                <w:i/>
                <w:sz w:val="18"/>
                <w:szCs w:val="18"/>
              </w:rPr>
              <w:t>2023.</w:t>
            </w:r>
          </w:p>
        </w:tc>
        <w:tc>
          <w:tcPr>
            <w:tcW w:w="1985" w:type="dxa"/>
          </w:tcPr>
          <w:p w14:paraId="63A82B7F" w14:textId="77777777" w:rsidR="00CE334D" w:rsidRPr="00E066D7" w:rsidRDefault="00CE334D" w:rsidP="00CE334D">
            <w:pPr>
              <w:spacing w:after="200" w:line="276" w:lineRule="auto"/>
              <w:ind w:left="360"/>
              <w:jc w:val="center"/>
              <w:rPr>
                <w:rFonts w:cstheme="minorHAnsi"/>
                <w:i/>
                <w:sz w:val="18"/>
                <w:szCs w:val="18"/>
              </w:rPr>
            </w:pPr>
            <w:r w:rsidRPr="00E066D7">
              <w:rPr>
                <w:rFonts w:cstheme="minorHAnsi"/>
                <w:i/>
                <w:sz w:val="18"/>
                <w:szCs w:val="18"/>
              </w:rPr>
              <w:t>Procjena</w:t>
            </w:r>
          </w:p>
          <w:p w14:paraId="45999F3F" w14:textId="77777777" w:rsidR="00CE334D" w:rsidRPr="00E066D7" w:rsidRDefault="00CE334D" w:rsidP="00CE334D">
            <w:pPr>
              <w:spacing w:after="200" w:line="276" w:lineRule="auto"/>
              <w:ind w:left="360"/>
              <w:jc w:val="center"/>
              <w:rPr>
                <w:rFonts w:cstheme="minorHAnsi"/>
                <w:i/>
                <w:sz w:val="18"/>
                <w:szCs w:val="18"/>
              </w:rPr>
            </w:pPr>
            <w:r w:rsidRPr="00E066D7">
              <w:rPr>
                <w:rFonts w:cstheme="minorHAnsi"/>
                <w:i/>
                <w:sz w:val="18"/>
                <w:szCs w:val="18"/>
              </w:rPr>
              <w:t>2024.</w:t>
            </w:r>
          </w:p>
        </w:tc>
      </w:tr>
      <w:tr w:rsidR="00CE334D" w:rsidRPr="00CE334D" w14:paraId="2659E63C" w14:textId="77777777" w:rsidTr="00CE334D">
        <w:tc>
          <w:tcPr>
            <w:tcW w:w="2235" w:type="dxa"/>
          </w:tcPr>
          <w:p w14:paraId="73387EFD" w14:textId="77777777" w:rsidR="00CE334D" w:rsidRPr="00E066D7" w:rsidRDefault="00CE334D" w:rsidP="00CE334D">
            <w:pPr>
              <w:spacing w:after="200" w:line="276" w:lineRule="auto"/>
              <w:ind w:left="360"/>
              <w:rPr>
                <w:rFonts w:cstheme="minorHAnsi"/>
                <w:i/>
                <w:sz w:val="18"/>
                <w:szCs w:val="18"/>
              </w:rPr>
            </w:pPr>
            <w:r w:rsidRPr="00E066D7">
              <w:rPr>
                <w:rFonts w:cstheme="minorHAnsi"/>
                <w:i/>
                <w:sz w:val="18"/>
                <w:szCs w:val="18"/>
              </w:rPr>
              <w:t>Upravni odjel za upravne, imovinsko pravne i opće poslove</w:t>
            </w:r>
          </w:p>
        </w:tc>
        <w:tc>
          <w:tcPr>
            <w:tcW w:w="1984" w:type="dxa"/>
          </w:tcPr>
          <w:p w14:paraId="596CA266" w14:textId="77777777" w:rsidR="00CE334D" w:rsidRPr="00E066D7" w:rsidRDefault="00CE334D" w:rsidP="00CE334D">
            <w:pPr>
              <w:spacing w:after="200" w:line="276" w:lineRule="auto"/>
              <w:ind w:left="360"/>
              <w:jc w:val="center"/>
              <w:rPr>
                <w:rFonts w:cstheme="minorHAnsi"/>
                <w:b/>
                <w:sz w:val="18"/>
                <w:szCs w:val="18"/>
              </w:rPr>
            </w:pPr>
          </w:p>
          <w:p w14:paraId="379F11E0" w14:textId="77777777" w:rsidR="00CE334D" w:rsidRPr="00E066D7" w:rsidRDefault="00CE334D" w:rsidP="00CE334D">
            <w:pPr>
              <w:spacing w:after="200" w:line="276" w:lineRule="auto"/>
              <w:ind w:left="360"/>
              <w:jc w:val="center"/>
              <w:rPr>
                <w:rFonts w:cstheme="minorHAnsi"/>
                <w:b/>
                <w:sz w:val="18"/>
                <w:szCs w:val="18"/>
              </w:rPr>
            </w:pPr>
          </w:p>
          <w:p w14:paraId="6C7D8AA6" w14:textId="77777777" w:rsidR="00CE334D" w:rsidRPr="00E066D7" w:rsidRDefault="00CE334D" w:rsidP="00CE334D">
            <w:pPr>
              <w:spacing w:after="200" w:line="276" w:lineRule="auto"/>
              <w:ind w:left="360"/>
              <w:jc w:val="center"/>
              <w:rPr>
                <w:rFonts w:cstheme="minorHAnsi"/>
                <w:b/>
                <w:sz w:val="18"/>
                <w:szCs w:val="18"/>
              </w:rPr>
            </w:pPr>
            <w:r w:rsidRPr="00E066D7">
              <w:rPr>
                <w:rFonts w:cstheme="minorHAnsi"/>
                <w:b/>
                <w:sz w:val="18"/>
                <w:szCs w:val="18"/>
              </w:rPr>
              <w:t>28.142.220,00</w:t>
            </w:r>
          </w:p>
        </w:tc>
        <w:tc>
          <w:tcPr>
            <w:tcW w:w="1985" w:type="dxa"/>
          </w:tcPr>
          <w:p w14:paraId="273CFF10" w14:textId="77777777" w:rsidR="00CE334D" w:rsidRPr="00E066D7" w:rsidRDefault="00CE334D" w:rsidP="00CE334D">
            <w:pPr>
              <w:spacing w:after="200" w:line="276" w:lineRule="auto"/>
              <w:ind w:left="360"/>
              <w:jc w:val="center"/>
              <w:rPr>
                <w:rFonts w:cstheme="minorHAnsi"/>
                <w:b/>
                <w:sz w:val="18"/>
                <w:szCs w:val="18"/>
              </w:rPr>
            </w:pPr>
          </w:p>
          <w:p w14:paraId="6A11CCEC" w14:textId="77777777" w:rsidR="00CE334D" w:rsidRPr="00E066D7" w:rsidRDefault="00CE334D" w:rsidP="00CE334D">
            <w:pPr>
              <w:spacing w:after="200" w:line="276" w:lineRule="auto"/>
              <w:ind w:left="360"/>
              <w:jc w:val="center"/>
              <w:rPr>
                <w:rFonts w:cstheme="minorHAnsi"/>
                <w:b/>
                <w:sz w:val="18"/>
                <w:szCs w:val="18"/>
              </w:rPr>
            </w:pPr>
          </w:p>
          <w:p w14:paraId="47EF57D8" w14:textId="1F83AF77" w:rsidR="00CE334D" w:rsidRPr="00E066D7" w:rsidRDefault="005C6CD2" w:rsidP="00CE334D">
            <w:pPr>
              <w:spacing w:after="200" w:line="276" w:lineRule="auto"/>
              <w:ind w:left="360"/>
              <w:jc w:val="center"/>
              <w:rPr>
                <w:rFonts w:cstheme="minorHAnsi"/>
                <w:b/>
                <w:sz w:val="18"/>
                <w:szCs w:val="18"/>
              </w:rPr>
            </w:pPr>
            <w:r>
              <w:rPr>
                <w:rFonts w:cstheme="minorHAnsi"/>
                <w:b/>
                <w:sz w:val="18"/>
                <w:szCs w:val="18"/>
              </w:rPr>
              <w:t>26</w:t>
            </w:r>
            <w:r w:rsidR="00CE334D" w:rsidRPr="00E066D7">
              <w:rPr>
                <w:rFonts w:cstheme="minorHAnsi"/>
                <w:b/>
                <w:sz w:val="18"/>
                <w:szCs w:val="18"/>
              </w:rPr>
              <w:t>.000.000,00</w:t>
            </w:r>
          </w:p>
        </w:tc>
        <w:tc>
          <w:tcPr>
            <w:tcW w:w="1984" w:type="dxa"/>
          </w:tcPr>
          <w:p w14:paraId="4409D8B4" w14:textId="77777777" w:rsidR="00CE334D" w:rsidRPr="00E066D7" w:rsidRDefault="00CE334D" w:rsidP="00CE334D">
            <w:pPr>
              <w:spacing w:after="200" w:line="276" w:lineRule="auto"/>
              <w:ind w:left="360"/>
              <w:jc w:val="center"/>
              <w:rPr>
                <w:rFonts w:cstheme="minorHAnsi"/>
                <w:b/>
                <w:sz w:val="18"/>
                <w:szCs w:val="18"/>
              </w:rPr>
            </w:pPr>
          </w:p>
          <w:p w14:paraId="48CB460F" w14:textId="77777777" w:rsidR="00CE334D" w:rsidRPr="00E066D7" w:rsidRDefault="00CE334D" w:rsidP="00CE334D">
            <w:pPr>
              <w:spacing w:after="200" w:line="276" w:lineRule="auto"/>
              <w:ind w:left="360"/>
              <w:jc w:val="center"/>
              <w:rPr>
                <w:rFonts w:cstheme="minorHAnsi"/>
                <w:b/>
                <w:sz w:val="18"/>
                <w:szCs w:val="18"/>
              </w:rPr>
            </w:pPr>
          </w:p>
          <w:p w14:paraId="394B9108" w14:textId="21542C1A" w:rsidR="00CE334D" w:rsidRPr="00E066D7" w:rsidRDefault="00C20C7B" w:rsidP="00CE334D">
            <w:pPr>
              <w:spacing w:after="200" w:line="276" w:lineRule="auto"/>
              <w:ind w:left="360"/>
              <w:jc w:val="center"/>
              <w:rPr>
                <w:rFonts w:cstheme="minorHAnsi"/>
                <w:b/>
                <w:sz w:val="18"/>
                <w:szCs w:val="18"/>
              </w:rPr>
            </w:pPr>
            <w:r>
              <w:rPr>
                <w:rFonts w:cstheme="minorHAnsi"/>
                <w:b/>
                <w:sz w:val="18"/>
                <w:szCs w:val="18"/>
              </w:rPr>
              <w:t>41</w:t>
            </w:r>
            <w:r w:rsidR="00CE334D" w:rsidRPr="00E066D7">
              <w:rPr>
                <w:rFonts w:cstheme="minorHAnsi"/>
                <w:b/>
                <w:sz w:val="18"/>
                <w:szCs w:val="18"/>
              </w:rPr>
              <w:t>.000.000,00</w:t>
            </w:r>
          </w:p>
        </w:tc>
        <w:tc>
          <w:tcPr>
            <w:tcW w:w="1985" w:type="dxa"/>
          </w:tcPr>
          <w:p w14:paraId="2307A2BF" w14:textId="77777777" w:rsidR="00CE334D" w:rsidRPr="00E066D7" w:rsidRDefault="00CE334D" w:rsidP="00CE334D">
            <w:pPr>
              <w:spacing w:after="200" w:line="276" w:lineRule="auto"/>
              <w:ind w:left="360"/>
              <w:jc w:val="center"/>
              <w:rPr>
                <w:rFonts w:cstheme="minorHAnsi"/>
                <w:b/>
                <w:sz w:val="18"/>
                <w:szCs w:val="18"/>
              </w:rPr>
            </w:pPr>
          </w:p>
          <w:p w14:paraId="76FB2DC2" w14:textId="77777777" w:rsidR="00CE334D" w:rsidRPr="00E066D7" w:rsidRDefault="00CE334D" w:rsidP="00CE334D">
            <w:pPr>
              <w:spacing w:after="200" w:line="276" w:lineRule="auto"/>
              <w:ind w:left="360"/>
              <w:jc w:val="center"/>
              <w:rPr>
                <w:rFonts w:cstheme="minorHAnsi"/>
                <w:b/>
                <w:sz w:val="18"/>
                <w:szCs w:val="18"/>
              </w:rPr>
            </w:pPr>
          </w:p>
          <w:p w14:paraId="1D176A68" w14:textId="2D83BC2C" w:rsidR="00CE334D" w:rsidRPr="00E066D7" w:rsidRDefault="009B2587" w:rsidP="009B2587">
            <w:pPr>
              <w:spacing w:after="200" w:line="276" w:lineRule="auto"/>
              <w:ind w:left="360"/>
              <w:rPr>
                <w:rFonts w:cstheme="minorHAnsi"/>
                <w:b/>
                <w:sz w:val="18"/>
                <w:szCs w:val="18"/>
              </w:rPr>
            </w:pPr>
            <w:r>
              <w:rPr>
                <w:rFonts w:cstheme="minorHAnsi"/>
                <w:b/>
                <w:sz w:val="18"/>
                <w:szCs w:val="18"/>
              </w:rPr>
              <w:t xml:space="preserve">  41</w:t>
            </w:r>
            <w:r w:rsidR="00CE334D" w:rsidRPr="00E066D7">
              <w:rPr>
                <w:rFonts w:cstheme="minorHAnsi"/>
                <w:b/>
                <w:sz w:val="18"/>
                <w:szCs w:val="18"/>
              </w:rPr>
              <w:t>.000.000,00</w:t>
            </w:r>
          </w:p>
        </w:tc>
      </w:tr>
      <w:tr w:rsidR="00CE334D" w:rsidRPr="00CE334D" w14:paraId="1932BC07" w14:textId="77777777" w:rsidTr="00CE334D">
        <w:tc>
          <w:tcPr>
            <w:tcW w:w="2235" w:type="dxa"/>
          </w:tcPr>
          <w:p w14:paraId="61E24617" w14:textId="77777777" w:rsidR="00CE334D" w:rsidRPr="00E066D7" w:rsidRDefault="00CE334D" w:rsidP="00CE334D">
            <w:pPr>
              <w:spacing w:after="200" w:line="276" w:lineRule="auto"/>
              <w:ind w:left="360"/>
              <w:rPr>
                <w:rFonts w:cstheme="minorHAnsi"/>
                <w:i/>
                <w:sz w:val="18"/>
                <w:szCs w:val="18"/>
              </w:rPr>
            </w:pPr>
            <w:r w:rsidRPr="00E066D7">
              <w:rPr>
                <w:rFonts w:cstheme="minorHAnsi"/>
                <w:i/>
                <w:sz w:val="18"/>
                <w:szCs w:val="18"/>
              </w:rPr>
              <w:t>Upravni odjel za proračun i financije</w:t>
            </w:r>
          </w:p>
        </w:tc>
        <w:tc>
          <w:tcPr>
            <w:tcW w:w="1984" w:type="dxa"/>
          </w:tcPr>
          <w:p w14:paraId="40A7C655" w14:textId="77777777" w:rsidR="00CE334D" w:rsidRPr="00E066D7" w:rsidRDefault="00CE334D" w:rsidP="00CE334D">
            <w:pPr>
              <w:spacing w:after="200" w:line="276" w:lineRule="auto"/>
              <w:ind w:left="360"/>
              <w:jc w:val="center"/>
              <w:rPr>
                <w:rFonts w:cstheme="minorHAnsi"/>
                <w:b/>
                <w:sz w:val="18"/>
                <w:szCs w:val="18"/>
              </w:rPr>
            </w:pPr>
          </w:p>
          <w:p w14:paraId="7F708CE2" w14:textId="77777777" w:rsidR="00CE334D" w:rsidRPr="00E066D7" w:rsidRDefault="00CE334D" w:rsidP="00CE334D">
            <w:pPr>
              <w:spacing w:after="200" w:line="276" w:lineRule="auto"/>
              <w:ind w:left="360"/>
              <w:jc w:val="center"/>
              <w:rPr>
                <w:rFonts w:cstheme="minorHAnsi"/>
                <w:b/>
                <w:sz w:val="18"/>
                <w:szCs w:val="18"/>
              </w:rPr>
            </w:pPr>
            <w:r w:rsidRPr="00E066D7">
              <w:rPr>
                <w:rFonts w:cstheme="minorHAnsi"/>
                <w:b/>
                <w:sz w:val="18"/>
                <w:szCs w:val="18"/>
              </w:rPr>
              <w:t>42.332.413,00</w:t>
            </w:r>
          </w:p>
        </w:tc>
        <w:tc>
          <w:tcPr>
            <w:tcW w:w="1985" w:type="dxa"/>
          </w:tcPr>
          <w:p w14:paraId="1BD9AA6C" w14:textId="77777777" w:rsidR="00CE334D" w:rsidRPr="00E066D7" w:rsidRDefault="00CE334D" w:rsidP="00CE334D">
            <w:pPr>
              <w:spacing w:after="200" w:line="276" w:lineRule="auto"/>
              <w:ind w:left="360"/>
              <w:jc w:val="center"/>
              <w:rPr>
                <w:rFonts w:cstheme="minorHAnsi"/>
                <w:b/>
                <w:sz w:val="18"/>
                <w:szCs w:val="18"/>
              </w:rPr>
            </w:pPr>
          </w:p>
          <w:p w14:paraId="086BAF81" w14:textId="330A8967" w:rsidR="00CE334D" w:rsidRPr="00E066D7" w:rsidRDefault="005C6CD2" w:rsidP="00CE334D">
            <w:pPr>
              <w:spacing w:after="200" w:line="276" w:lineRule="auto"/>
              <w:ind w:left="360"/>
              <w:jc w:val="center"/>
              <w:rPr>
                <w:rFonts w:cstheme="minorHAnsi"/>
                <w:b/>
                <w:sz w:val="18"/>
                <w:szCs w:val="18"/>
              </w:rPr>
            </w:pPr>
            <w:r>
              <w:rPr>
                <w:rFonts w:cstheme="minorHAnsi"/>
                <w:b/>
                <w:sz w:val="18"/>
                <w:szCs w:val="18"/>
              </w:rPr>
              <w:t>71</w:t>
            </w:r>
            <w:r w:rsidR="00357C84">
              <w:rPr>
                <w:rFonts w:cstheme="minorHAnsi"/>
                <w:b/>
                <w:sz w:val="18"/>
                <w:szCs w:val="18"/>
              </w:rPr>
              <w:t>.000.000</w:t>
            </w:r>
            <w:r w:rsidR="00CE334D" w:rsidRPr="00E066D7">
              <w:rPr>
                <w:rFonts w:cstheme="minorHAnsi"/>
                <w:b/>
                <w:sz w:val="18"/>
                <w:szCs w:val="18"/>
              </w:rPr>
              <w:t>,00</w:t>
            </w:r>
          </w:p>
        </w:tc>
        <w:tc>
          <w:tcPr>
            <w:tcW w:w="1984" w:type="dxa"/>
          </w:tcPr>
          <w:p w14:paraId="2638992B" w14:textId="77777777" w:rsidR="00CE334D" w:rsidRPr="00E066D7" w:rsidRDefault="00CE334D" w:rsidP="00CE334D">
            <w:pPr>
              <w:spacing w:after="200" w:line="276" w:lineRule="auto"/>
              <w:ind w:left="360"/>
              <w:jc w:val="center"/>
              <w:rPr>
                <w:rFonts w:cstheme="minorHAnsi"/>
                <w:b/>
                <w:sz w:val="18"/>
                <w:szCs w:val="18"/>
              </w:rPr>
            </w:pPr>
          </w:p>
          <w:p w14:paraId="6458CE07" w14:textId="5C3EC044" w:rsidR="00CE334D" w:rsidRPr="00E066D7" w:rsidRDefault="00C20C7B" w:rsidP="00CE334D">
            <w:pPr>
              <w:spacing w:after="200" w:line="276" w:lineRule="auto"/>
              <w:ind w:left="360"/>
              <w:jc w:val="center"/>
              <w:rPr>
                <w:rFonts w:cstheme="minorHAnsi"/>
                <w:b/>
                <w:sz w:val="18"/>
                <w:szCs w:val="18"/>
              </w:rPr>
            </w:pPr>
            <w:r>
              <w:rPr>
                <w:rFonts w:cstheme="minorHAnsi"/>
                <w:b/>
                <w:sz w:val="18"/>
                <w:szCs w:val="18"/>
              </w:rPr>
              <w:t>91</w:t>
            </w:r>
            <w:r w:rsidR="00CE334D" w:rsidRPr="00E066D7">
              <w:rPr>
                <w:rFonts w:cstheme="minorHAnsi"/>
                <w:b/>
                <w:sz w:val="18"/>
                <w:szCs w:val="18"/>
              </w:rPr>
              <w:t>.000.000,00</w:t>
            </w:r>
          </w:p>
        </w:tc>
        <w:tc>
          <w:tcPr>
            <w:tcW w:w="1985" w:type="dxa"/>
          </w:tcPr>
          <w:p w14:paraId="3DE4C05B" w14:textId="77777777" w:rsidR="00CE334D" w:rsidRPr="00E066D7" w:rsidRDefault="00CE334D" w:rsidP="00CE334D">
            <w:pPr>
              <w:spacing w:after="200" w:line="276" w:lineRule="auto"/>
              <w:ind w:left="360"/>
              <w:jc w:val="center"/>
              <w:rPr>
                <w:rFonts w:cstheme="minorHAnsi"/>
                <w:b/>
                <w:sz w:val="18"/>
                <w:szCs w:val="18"/>
              </w:rPr>
            </w:pPr>
          </w:p>
          <w:p w14:paraId="0BB4266C" w14:textId="68A8409C" w:rsidR="00CE334D" w:rsidRPr="00E066D7" w:rsidRDefault="009B2587" w:rsidP="00CE334D">
            <w:pPr>
              <w:spacing w:after="200" w:line="276" w:lineRule="auto"/>
              <w:ind w:left="360"/>
              <w:jc w:val="center"/>
              <w:rPr>
                <w:rFonts w:cstheme="minorHAnsi"/>
                <w:b/>
                <w:sz w:val="18"/>
                <w:szCs w:val="18"/>
              </w:rPr>
            </w:pPr>
            <w:r>
              <w:rPr>
                <w:rFonts w:cstheme="minorHAnsi"/>
                <w:b/>
                <w:sz w:val="18"/>
                <w:szCs w:val="18"/>
              </w:rPr>
              <w:t>84</w:t>
            </w:r>
            <w:r w:rsidR="00CE334D" w:rsidRPr="00E066D7">
              <w:rPr>
                <w:rFonts w:cstheme="minorHAnsi"/>
                <w:b/>
                <w:sz w:val="18"/>
                <w:szCs w:val="18"/>
              </w:rPr>
              <w:t>.000.000,00</w:t>
            </w:r>
          </w:p>
        </w:tc>
      </w:tr>
      <w:tr w:rsidR="00CE334D" w:rsidRPr="00CE334D" w14:paraId="651CF5E4" w14:textId="77777777" w:rsidTr="00CE334D">
        <w:tc>
          <w:tcPr>
            <w:tcW w:w="2235" w:type="dxa"/>
          </w:tcPr>
          <w:p w14:paraId="4A641443" w14:textId="77777777" w:rsidR="00CE334D" w:rsidRPr="00E066D7" w:rsidRDefault="00CE334D" w:rsidP="00CE334D">
            <w:pPr>
              <w:spacing w:after="200" w:line="276" w:lineRule="auto"/>
              <w:ind w:left="360"/>
              <w:rPr>
                <w:rFonts w:cstheme="minorHAnsi"/>
                <w:i/>
                <w:sz w:val="18"/>
                <w:szCs w:val="18"/>
              </w:rPr>
            </w:pPr>
            <w:r w:rsidRPr="00E066D7">
              <w:rPr>
                <w:rFonts w:cstheme="minorHAnsi"/>
                <w:i/>
                <w:sz w:val="18"/>
                <w:szCs w:val="18"/>
              </w:rPr>
              <w:t>Upravni odjel za gospodarstvo i komunalni sustav</w:t>
            </w:r>
          </w:p>
        </w:tc>
        <w:tc>
          <w:tcPr>
            <w:tcW w:w="1984" w:type="dxa"/>
          </w:tcPr>
          <w:p w14:paraId="7C6A1F42" w14:textId="77777777" w:rsidR="00CE334D" w:rsidRPr="00E066D7" w:rsidRDefault="00CE334D" w:rsidP="00CE334D">
            <w:pPr>
              <w:spacing w:after="200" w:line="276" w:lineRule="auto"/>
              <w:ind w:left="360"/>
              <w:jc w:val="center"/>
              <w:rPr>
                <w:rFonts w:cstheme="minorHAnsi"/>
                <w:b/>
                <w:sz w:val="18"/>
                <w:szCs w:val="18"/>
              </w:rPr>
            </w:pPr>
          </w:p>
          <w:p w14:paraId="0E3E2DC7" w14:textId="77777777" w:rsidR="00CE334D" w:rsidRPr="00E066D7" w:rsidRDefault="00CE334D" w:rsidP="00CE334D">
            <w:pPr>
              <w:spacing w:after="200" w:line="276" w:lineRule="auto"/>
              <w:ind w:left="360"/>
              <w:jc w:val="center"/>
              <w:rPr>
                <w:rFonts w:cstheme="minorHAnsi"/>
                <w:b/>
                <w:sz w:val="18"/>
                <w:szCs w:val="18"/>
              </w:rPr>
            </w:pPr>
            <w:r w:rsidRPr="00E066D7">
              <w:rPr>
                <w:rFonts w:cstheme="minorHAnsi"/>
                <w:b/>
                <w:sz w:val="18"/>
                <w:szCs w:val="18"/>
              </w:rPr>
              <w:t>73.069.000,00</w:t>
            </w:r>
          </w:p>
        </w:tc>
        <w:tc>
          <w:tcPr>
            <w:tcW w:w="1985" w:type="dxa"/>
          </w:tcPr>
          <w:p w14:paraId="026ED615" w14:textId="100362F5" w:rsidR="00CE334D" w:rsidRPr="00E066D7" w:rsidRDefault="00CE334D" w:rsidP="00CE334D">
            <w:pPr>
              <w:spacing w:after="200" w:line="276" w:lineRule="auto"/>
              <w:ind w:left="360"/>
              <w:jc w:val="center"/>
              <w:rPr>
                <w:rFonts w:cstheme="minorHAnsi"/>
                <w:b/>
                <w:sz w:val="18"/>
                <w:szCs w:val="18"/>
              </w:rPr>
            </w:pPr>
          </w:p>
          <w:p w14:paraId="71178C3D" w14:textId="4E6ACACC" w:rsidR="00CE334D" w:rsidRPr="00E066D7" w:rsidRDefault="00D53E11" w:rsidP="00CE334D">
            <w:pPr>
              <w:spacing w:after="200" w:line="276" w:lineRule="auto"/>
              <w:ind w:left="360"/>
              <w:jc w:val="center"/>
              <w:rPr>
                <w:rFonts w:cstheme="minorHAnsi"/>
                <w:b/>
                <w:sz w:val="18"/>
                <w:szCs w:val="18"/>
              </w:rPr>
            </w:pPr>
            <w:r>
              <w:rPr>
                <w:rFonts w:cstheme="minorHAnsi"/>
                <w:b/>
                <w:sz w:val="18"/>
                <w:szCs w:val="18"/>
              </w:rPr>
              <w:t>65</w:t>
            </w:r>
            <w:r w:rsidR="00357C84">
              <w:rPr>
                <w:rFonts w:cstheme="minorHAnsi"/>
                <w:b/>
                <w:sz w:val="18"/>
                <w:szCs w:val="18"/>
              </w:rPr>
              <w:t>.000.000,00</w:t>
            </w:r>
          </w:p>
        </w:tc>
        <w:tc>
          <w:tcPr>
            <w:tcW w:w="1984" w:type="dxa"/>
          </w:tcPr>
          <w:p w14:paraId="2F6BEB3D" w14:textId="77777777" w:rsidR="00CE334D" w:rsidRPr="00E066D7" w:rsidRDefault="00CE334D" w:rsidP="00CE334D">
            <w:pPr>
              <w:spacing w:after="200" w:line="276" w:lineRule="auto"/>
              <w:ind w:left="360"/>
              <w:jc w:val="center"/>
              <w:rPr>
                <w:rFonts w:cstheme="minorHAnsi"/>
                <w:b/>
                <w:sz w:val="18"/>
                <w:szCs w:val="18"/>
              </w:rPr>
            </w:pPr>
          </w:p>
          <w:p w14:paraId="5A2C3CEE" w14:textId="5859E3DA" w:rsidR="00CE334D" w:rsidRPr="00E066D7" w:rsidRDefault="00C20C7B" w:rsidP="00CE334D">
            <w:pPr>
              <w:spacing w:after="200" w:line="276" w:lineRule="auto"/>
              <w:ind w:left="360"/>
              <w:jc w:val="center"/>
              <w:rPr>
                <w:rFonts w:cstheme="minorHAnsi"/>
                <w:b/>
                <w:sz w:val="18"/>
                <w:szCs w:val="18"/>
              </w:rPr>
            </w:pPr>
            <w:r>
              <w:rPr>
                <w:rFonts w:cstheme="minorHAnsi"/>
                <w:b/>
                <w:sz w:val="18"/>
                <w:szCs w:val="18"/>
              </w:rPr>
              <w:t>78</w:t>
            </w:r>
            <w:r w:rsidR="00CE334D" w:rsidRPr="00E066D7">
              <w:rPr>
                <w:rFonts w:cstheme="minorHAnsi"/>
                <w:b/>
                <w:sz w:val="18"/>
                <w:szCs w:val="18"/>
              </w:rPr>
              <w:t>.000.000,00</w:t>
            </w:r>
          </w:p>
        </w:tc>
        <w:tc>
          <w:tcPr>
            <w:tcW w:w="1985" w:type="dxa"/>
          </w:tcPr>
          <w:p w14:paraId="6E2A5205" w14:textId="77777777" w:rsidR="00CE334D" w:rsidRPr="00E066D7" w:rsidRDefault="00CE334D" w:rsidP="00CE334D">
            <w:pPr>
              <w:spacing w:after="200" w:line="276" w:lineRule="auto"/>
              <w:ind w:left="360"/>
              <w:jc w:val="center"/>
              <w:rPr>
                <w:rFonts w:cstheme="minorHAnsi"/>
                <w:b/>
                <w:sz w:val="18"/>
                <w:szCs w:val="18"/>
              </w:rPr>
            </w:pPr>
          </w:p>
          <w:p w14:paraId="689988AB" w14:textId="0B67FBAD" w:rsidR="00CE334D" w:rsidRPr="00E066D7" w:rsidRDefault="009B2587" w:rsidP="00CE334D">
            <w:pPr>
              <w:spacing w:after="200" w:line="276" w:lineRule="auto"/>
              <w:ind w:left="360"/>
              <w:jc w:val="center"/>
              <w:rPr>
                <w:rFonts w:cstheme="minorHAnsi"/>
                <w:b/>
                <w:sz w:val="18"/>
                <w:szCs w:val="18"/>
              </w:rPr>
            </w:pPr>
            <w:r>
              <w:rPr>
                <w:rFonts w:cstheme="minorHAnsi"/>
                <w:b/>
                <w:sz w:val="18"/>
                <w:szCs w:val="18"/>
              </w:rPr>
              <w:t>61</w:t>
            </w:r>
            <w:r w:rsidR="00CE334D" w:rsidRPr="00E066D7">
              <w:rPr>
                <w:rFonts w:cstheme="minorHAnsi"/>
                <w:b/>
                <w:sz w:val="18"/>
                <w:szCs w:val="18"/>
              </w:rPr>
              <w:t>.000.000,00</w:t>
            </w:r>
          </w:p>
        </w:tc>
      </w:tr>
      <w:tr w:rsidR="00CE334D" w:rsidRPr="00CE334D" w14:paraId="02B50651" w14:textId="77777777" w:rsidTr="00CE334D">
        <w:tc>
          <w:tcPr>
            <w:tcW w:w="2235" w:type="dxa"/>
          </w:tcPr>
          <w:p w14:paraId="231209A4" w14:textId="77777777" w:rsidR="00CE334D" w:rsidRPr="00E066D7" w:rsidRDefault="00CE334D" w:rsidP="00CE334D">
            <w:pPr>
              <w:spacing w:after="200" w:line="276" w:lineRule="auto"/>
              <w:ind w:left="360"/>
              <w:rPr>
                <w:rFonts w:cstheme="minorHAnsi"/>
                <w:i/>
                <w:sz w:val="18"/>
                <w:szCs w:val="18"/>
              </w:rPr>
            </w:pPr>
            <w:r w:rsidRPr="00E066D7">
              <w:rPr>
                <w:rFonts w:cstheme="minorHAnsi"/>
                <w:i/>
                <w:sz w:val="18"/>
                <w:szCs w:val="18"/>
              </w:rPr>
              <w:t>Upravni odjel za obrazovanje, kulturu, sport, branitelje i civilno društvo</w:t>
            </w:r>
          </w:p>
        </w:tc>
        <w:tc>
          <w:tcPr>
            <w:tcW w:w="1984" w:type="dxa"/>
          </w:tcPr>
          <w:p w14:paraId="06089BF1" w14:textId="77777777" w:rsidR="00CE334D" w:rsidRPr="00E066D7" w:rsidRDefault="00CE334D" w:rsidP="00CE334D">
            <w:pPr>
              <w:spacing w:after="200" w:line="276" w:lineRule="auto"/>
              <w:ind w:left="360"/>
              <w:jc w:val="center"/>
              <w:rPr>
                <w:rFonts w:cstheme="minorHAnsi"/>
                <w:b/>
                <w:sz w:val="18"/>
                <w:szCs w:val="18"/>
              </w:rPr>
            </w:pPr>
          </w:p>
          <w:p w14:paraId="13532B58" w14:textId="77777777" w:rsidR="00CE334D" w:rsidRPr="00E066D7" w:rsidRDefault="00CE334D" w:rsidP="00CE334D">
            <w:pPr>
              <w:spacing w:after="200" w:line="276" w:lineRule="auto"/>
              <w:ind w:left="360"/>
              <w:jc w:val="center"/>
              <w:rPr>
                <w:rFonts w:cstheme="minorHAnsi"/>
                <w:b/>
                <w:sz w:val="18"/>
                <w:szCs w:val="18"/>
              </w:rPr>
            </w:pPr>
            <w:r w:rsidRPr="00E066D7">
              <w:rPr>
                <w:rFonts w:cstheme="minorHAnsi"/>
                <w:b/>
                <w:sz w:val="18"/>
                <w:szCs w:val="18"/>
              </w:rPr>
              <w:t>200.560.618,00</w:t>
            </w:r>
          </w:p>
        </w:tc>
        <w:tc>
          <w:tcPr>
            <w:tcW w:w="1985" w:type="dxa"/>
          </w:tcPr>
          <w:p w14:paraId="78B28AAF" w14:textId="77777777" w:rsidR="00CE334D" w:rsidRPr="00E066D7" w:rsidRDefault="00CE334D" w:rsidP="00CE334D">
            <w:pPr>
              <w:spacing w:after="200" w:line="276" w:lineRule="auto"/>
              <w:ind w:left="360"/>
              <w:jc w:val="center"/>
              <w:rPr>
                <w:rFonts w:cstheme="minorHAnsi"/>
                <w:b/>
                <w:sz w:val="18"/>
                <w:szCs w:val="18"/>
              </w:rPr>
            </w:pPr>
          </w:p>
          <w:p w14:paraId="747F52DB" w14:textId="2E7B9F73" w:rsidR="00CE334D" w:rsidRPr="00E066D7" w:rsidRDefault="00D53E11" w:rsidP="00CE334D">
            <w:pPr>
              <w:spacing w:after="200" w:line="276" w:lineRule="auto"/>
              <w:ind w:left="360"/>
              <w:jc w:val="center"/>
              <w:rPr>
                <w:rFonts w:cstheme="minorHAnsi"/>
                <w:b/>
                <w:sz w:val="18"/>
                <w:szCs w:val="18"/>
              </w:rPr>
            </w:pPr>
            <w:r>
              <w:rPr>
                <w:rFonts w:cstheme="minorHAnsi"/>
                <w:b/>
                <w:sz w:val="18"/>
                <w:szCs w:val="18"/>
              </w:rPr>
              <w:t>214</w:t>
            </w:r>
            <w:r w:rsidR="00357C84">
              <w:rPr>
                <w:rFonts w:cstheme="minorHAnsi"/>
                <w:b/>
                <w:sz w:val="18"/>
                <w:szCs w:val="18"/>
              </w:rPr>
              <w:t>.000.000,00</w:t>
            </w:r>
          </w:p>
        </w:tc>
        <w:tc>
          <w:tcPr>
            <w:tcW w:w="1984" w:type="dxa"/>
          </w:tcPr>
          <w:p w14:paraId="539AA25B" w14:textId="77777777" w:rsidR="00CE334D" w:rsidRPr="00E066D7" w:rsidRDefault="00CE334D" w:rsidP="00CE334D">
            <w:pPr>
              <w:spacing w:after="200" w:line="276" w:lineRule="auto"/>
              <w:ind w:left="360"/>
              <w:jc w:val="center"/>
              <w:rPr>
                <w:rFonts w:cstheme="minorHAnsi"/>
                <w:b/>
                <w:sz w:val="18"/>
                <w:szCs w:val="18"/>
              </w:rPr>
            </w:pPr>
          </w:p>
          <w:p w14:paraId="6E534E34" w14:textId="36F3302A" w:rsidR="00CE334D" w:rsidRPr="00E066D7" w:rsidRDefault="00C20C7B" w:rsidP="00CE334D">
            <w:pPr>
              <w:spacing w:after="200" w:line="276" w:lineRule="auto"/>
              <w:ind w:left="360"/>
              <w:jc w:val="center"/>
              <w:rPr>
                <w:rFonts w:cstheme="minorHAnsi"/>
                <w:b/>
                <w:sz w:val="18"/>
                <w:szCs w:val="18"/>
              </w:rPr>
            </w:pPr>
            <w:r>
              <w:rPr>
                <w:rFonts w:cstheme="minorHAnsi"/>
                <w:b/>
                <w:sz w:val="18"/>
                <w:szCs w:val="18"/>
              </w:rPr>
              <w:t>215</w:t>
            </w:r>
            <w:r w:rsidR="00CE334D" w:rsidRPr="00E066D7">
              <w:rPr>
                <w:rFonts w:cstheme="minorHAnsi"/>
                <w:b/>
                <w:sz w:val="18"/>
                <w:szCs w:val="18"/>
              </w:rPr>
              <w:t>.000.000,00</w:t>
            </w:r>
          </w:p>
        </w:tc>
        <w:tc>
          <w:tcPr>
            <w:tcW w:w="1985" w:type="dxa"/>
          </w:tcPr>
          <w:p w14:paraId="0CEC163B" w14:textId="77777777" w:rsidR="00CE334D" w:rsidRPr="00E066D7" w:rsidRDefault="00CE334D" w:rsidP="00CE334D">
            <w:pPr>
              <w:spacing w:after="200" w:line="276" w:lineRule="auto"/>
              <w:ind w:left="360"/>
              <w:jc w:val="center"/>
              <w:rPr>
                <w:rFonts w:cstheme="minorHAnsi"/>
                <w:b/>
                <w:sz w:val="18"/>
                <w:szCs w:val="18"/>
              </w:rPr>
            </w:pPr>
          </w:p>
          <w:p w14:paraId="581D9A4B" w14:textId="4A75DE86" w:rsidR="00CE334D" w:rsidRPr="00E066D7" w:rsidRDefault="009B2587" w:rsidP="00CE334D">
            <w:pPr>
              <w:spacing w:after="200" w:line="276" w:lineRule="auto"/>
              <w:ind w:left="360"/>
              <w:jc w:val="center"/>
              <w:rPr>
                <w:rFonts w:cstheme="minorHAnsi"/>
                <w:b/>
                <w:sz w:val="18"/>
                <w:szCs w:val="18"/>
              </w:rPr>
            </w:pPr>
            <w:r>
              <w:rPr>
                <w:rFonts w:cstheme="minorHAnsi"/>
                <w:b/>
                <w:sz w:val="18"/>
                <w:szCs w:val="18"/>
              </w:rPr>
              <w:t>185</w:t>
            </w:r>
            <w:r w:rsidR="00CE334D" w:rsidRPr="00E066D7">
              <w:rPr>
                <w:rFonts w:cstheme="minorHAnsi"/>
                <w:b/>
                <w:sz w:val="18"/>
                <w:szCs w:val="18"/>
              </w:rPr>
              <w:t>.000.000,00</w:t>
            </w:r>
          </w:p>
        </w:tc>
      </w:tr>
      <w:tr w:rsidR="00CE334D" w:rsidRPr="00CE334D" w14:paraId="1AA4ED52" w14:textId="77777777" w:rsidTr="00CE334D">
        <w:tc>
          <w:tcPr>
            <w:tcW w:w="2235" w:type="dxa"/>
          </w:tcPr>
          <w:p w14:paraId="75C00772" w14:textId="77777777" w:rsidR="00CE334D" w:rsidRPr="00E066D7" w:rsidRDefault="00CE334D" w:rsidP="00CE334D">
            <w:pPr>
              <w:spacing w:after="200" w:line="276" w:lineRule="auto"/>
              <w:ind w:left="360"/>
              <w:rPr>
                <w:rFonts w:cstheme="minorHAnsi"/>
                <w:i/>
                <w:sz w:val="18"/>
                <w:szCs w:val="18"/>
              </w:rPr>
            </w:pPr>
            <w:r w:rsidRPr="00E066D7">
              <w:rPr>
                <w:rFonts w:cstheme="minorHAnsi"/>
                <w:i/>
                <w:sz w:val="18"/>
                <w:szCs w:val="18"/>
              </w:rPr>
              <w:t>Upravni odjel za prostorno uređenje i zaštitu okoliša</w:t>
            </w:r>
          </w:p>
        </w:tc>
        <w:tc>
          <w:tcPr>
            <w:tcW w:w="1984" w:type="dxa"/>
          </w:tcPr>
          <w:p w14:paraId="62EA9F31" w14:textId="77777777" w:rsidR="00CE334D" w:rsidRPr="00E066D7" w:rsidRDefault="00CE334D" w:rsidP="00CE334D">
            <w:pPr>
              <w:spacing w:after="200" w:line="276" w:lineRule="auto"/>
              <w:ind w:left="360"/>
              <w:jc w:val="center"/>
              <w:rPr>
                <w:rFonts w:cstheme="minorHAnsi"/>
                <w:b/>
                <w:sz w:val="18"/>
                <w:szCs w:val="18"/>
              </w:rPr>
            </w:pPr>
          </w:p>
          <w:p w14:paraId="5DEA189B" w14:textId="77777777" w:rsidR="00CE334D" w:rsidRPr="00E066D7" w:rsidRDefault="00CE334D" w:rsidP="00CE334D">
            <w:pPr>
              <w:spacing w:after="200" w:line="276" w:lineRule="auto"/>
              <w:ind w:left="360"/>
              <w:jc w:val="center"/>
              <w:rPr>
                <w:rFonts w:cstheme="minorHAnsi"/>
                <w:b/>
                <w:sz w:val="18"/>
                <w:szCs w:val="18"/>
              </w:rPr>
            </w:pPr>
            <w:r w:rsidRPr="00E066D7">
              <w:rPr>
                <w:rFonts w:cstheme="minorHAnsi"/>
                <w:b/>
                <w:sz w:val="18"/>
                <w:szCs w:val="18"/>
              </w:rPr>
              <w:t>10.077.491,00</w:t>
            </w:r>
          </w:p>
        </w:tc>
        <w:tc>
          <w:tcPr>
            <w:tcW w:w="1985" w:type="dxa"/>
          </w:tcPr>
          <w:p w14:paraId="78BECB2C" w14:textId="77777777" w:rsidR="00CE334D" w:rsidRPr="00E066D7" w:rsidRDefault="00CE334D" w:rsidP="00CE334D">
            <w:pPr>
              <w:spacing w:after="200" w:line="276" w:lineRule="auto"/>
              <w:ind w:left="360"/>
              <w:jc w:val="center"/>
              <w:rPr>
                <w:rFonts w:cstheme="minorHAnsi"/>
                <w:b/>
                <w:sz w:val="18"/>
                <w:szCs w:val="18"/>
              </w:rPr>
            </w:pPr>
          </w:p>
          <w:p w14:paraId="4A854128" w14:textId="511BB1A3" w:rsidR="00CE334D" w:rsidRPr="00E066D7" w:rsidRDefault="00D53E11" w:rsidP="00CE334D">
            <w:pPr>
              <w:spacing w:after="200" w:line="276" w:lineRule="auto"/>
              <w:ind w:left="360"/>
              <w:jc w:val="center"/>
              <w:rPr>
                <w:rFonts w:cstheme="minorHAnsi"/>
                <w:b/>
                <w:sz w:val="18"/>
                <w:szCs w:val="18"/>
              </w:rPr>
            </w:pPr>
            <w:r>
              <w:rPr>
                <w:rFonts w:cstheme="minorHAnsi"/>
                <w:b/>
                <w:sz w:val="18"/>
                <w:szCs w:val="18"/>
              </w:rPr>
              <w:t>4</w:t>
            </w:r>
            <w:r w:rsidR="00357C84">
              <w:rPr>
                <w:rFonts w:cstheme="minorHAnsi"/>
                <w:b/>
                <w:sz w:val="18"/>
                <w:szCs w:val="18"/>
              </w:rPr>
              <w:t>.000.000,00</w:t>
            </w:r>
          </w:p>
        </w:tc>
        <w:tc>
          <w:tcPr>
            <w:tcW w:w="1984" w:type="dxa"/>
          </w:tcPr>
          <w:p w14:paraId="75218434" w14:textId="77777777" w:rsidR="00CE334D" w:rsidRPr="00E066D7" w:rsidRDefault="00CE334D" w:rsidP="00CE334D">
            <w:pPr>
              <w:spacing w:after="200" w:line="276" w:lineRule="auto"/>
              <w:ind w:left="360"/>
              <w:jc w:val="center"/>
              <w:rPr>
                <w:rFonts w:cstheme="minorHAnsi"/>
                <w:b/>
                <w:sz w:val="18"/>
                <w:szCs w:val="18"/>
              </w:rPr>
            </w:pPr>
          </w:p>
          <w:p w14:paraId="21D9B594" w14:textId="4603A75A" w:rsidR="00CE334D" w:rsidRPr="00E066D7" w:rsidRDefault="00C20C7B" w:rsidP="00CE334D">
            <w:pPr>
              <w:spacing w:after="200" w:line="276" w:lineRule="auto"/>
              <w:ind w:left="360"/>
              <w:jc w:val="center"/>
              <w:rPr>
                <w:rFonts w:cstheme="minorHAnsi"/>
                <w:b/>
                <w:sz w:val="18"/>
                <w:szCs w:val="18"/>
              </w:rPr>
            </w:pPr>
            <w:r>
              <w:rPr>
                <w:rFonts w:cstheme="minorHAnsi"/>
                <w:b/>
                <w:sz w:val="18"/>
                <w:szCs w:val="18"/>
              </w:rPr>
              <w:t>24</w:t>
            </w:r>
            <w:r w:rsidR="00CE334D" w:rsidRPr="00E066D7">
              <w:rPr>
                <w:rFonts w:cstheme="minorHAnsi"/>
                <w:b/>
                <w:sz w:val="18"/>
                <w:szCs w:val="18"/>
              </w:rPr>
              <w:t>.000.000,00</w:t>
            </w:r>
          </w:p>
        </w:tc>
        <w:tc>
          <w:tcPr>
            <w:tcW w:w="1985" w:type="dxa"/>
          </w:tcPr>
          <w:p w14:paraId="3817BDD1" w14:textId="77777777" w:rsidR="00CE334D" w:rsidRPr="00E066D7" w:rsidRDefault="00CE334D" w:rsidP="00CE334D">
            <w:pPr>
              <w:spacing w:after="200" w:line="276" w:lineRule="auto"/>
              <w:ind w:left="360"/>
              <w:jc w:val="center"/>
              <w:rPr>
                <w:rFonts w:cstheme="minorHAnsi"/>
                <w:b/>
                <w:sz w:val="18"/>
                <w:szCs w:val="18"/>
              </w:rPr>
            </w:pPr>
          </w:p>
          <w:p w14:paraId="01D9C69C" w14:textId="793548F5" w:rsidR="00CE334D" w:rsidRPr="00E066D7" w:rsidRDefault="009B2587" w:rsidP="00CE334D">
            <w:pPr>
              <w:spacing w:after="200" w:line="276" w:lineRule="auto"/>
              <w:ind w:left="360"/>
              <w:jc w:val="center"/>
              <w:rPr>
                <w:rFonts w:cstheme="minorHAnsi"/>
                <w:b/>
                <w:sz w:val="18"/>
                <w:szCs w:val="18"/>
              </w:rPr>
            </w:pPr>
            <w:r>
              <w:rPr>
                <w:rFonts w:cstheme="minorHAnsi"/>
                <w:b/>
                <w:sz w:val="18"/>
                <w:szCs w:val="18"/>
              </w:rPr>
              <w:t>24</w:t>
            </w:r>
            <w:r w:rsidR="00CE334D" w:rsidRPr="00E066D7">
              <w:rPr>
                <w:rFonts w:cstheme="minorHAnsi"/>
                <w:b/>
                <w:sz w:val="18"/>
                <w:szCs w:val="18"/>
              </w:rPr>
              <w:t>.000.000,00</w:t>
            </w:r>
          </w:p>
        </w:tc>
      </w:tr>
      <w:tr w:rsidR="00362408" w:rsidRPr="00CE334D" w14:paraId="07C6B94E" w14:textId="77777777" w:rsidTr="00697C14">
        <w:tc>
          <w:tcPr>
            <w:tcW w:w="2235" w:type="dxa"/>
          </w:tcPr>
          <w:p w14:paraId="09963B3B" w14:textId="77777777" w:rsidR="00362408" w:rsidRPr="00E066D7" w:rsidRDefault="00362408" w:rsidP="00CE334D">
            <w:pPr>
              <w:spacing w:after="200" w:line="276" w:lineRule="auto"/>
              <w:ind w:left="360"/>
              <w:rPr>
                <w:rFonts w:cstheme="minorHAnsi"/>
                <w:b/>
                <w:sz w:val="18"/>
                <w:szCs w:val="18"/>
                <w:u w:val="single"/>
              </w:rPr>
            </w:pPr>
          </w:p>
          <w:p w14:paraId="4431216E" w14:textId="636AFD6E" w:rsidR="00362408" w:rsidRPr="00E066D7" w:rsidRDefault="00362408" w:rsidP="00CE334D">
            <w:pPr>
              <w:spacing w:after="200" w:line="276" w:lineRule="auto"/>
              <w:ind w:left="360"/>
              <w:rPr>
                <w:rFonts w:cstheme="minorHAnsi"/>
                <w:b/>
                <w:sz w:val="18"/>
                <w:szCs w:val="18"/>
                <w:u w:val="double"/>
              </w:rPr>
            </w:pPr>
            <w:r w:rsidRPr="00E066D7">
              <w:rPr>
                <w:rFonts w:cstheme="minorHAnsi"/>
                <w:b/>
                <w:sz w:val="18"/>
                <w:szCs w:val="18"/>
                <w:u w:val="double"/>
              </w:rPr>
              <w:t xml:space="preserve">  UKUPNO</w:t>
            </w:r>
          </w:p>
        </w:tc>
        <w:tc>
          <w:tcPr>
            <w:tcW w:w="1984" w:type="dxa"/>
            <w:vAlign w:val="bottom"/>
          </w:tcPr>
          <w:p w14:paraId="2BDC641C" w14:textId="18F88CA4" w:rsidR="00362408" w:rsidRPr="00E066D7" w:rsidRDefault="00362408" w:rsidP="00362408">
            <w:pPr>
              <w:spacing w:after="200" w:line="276" w:lineRule="auto"/>
              <w:ind w:left="360"/>
              <w:jc w:val="center"/>
              <w:rPr>
                <w:rFonts w:cstheme="minorHAnsi"/>
                <w:b/>
                <w:sz w:val="18"/>
                <w:szCs w:val="18"/>
                <w:u w:val="double"/>
              </w:rPr>
            </w:pPr>
            <w:r w:rsidRPr="00E066D7">
              <w:rPr>
                <w:rFonts w:cstheme="minorHAnsi"/>
                <w:b/>
                <w:sz w:val="18"/>
                <w:szCs w:val="18"/>
                <w:u w:val="double"/>
              </w:rPr>
              <w:t>354.181.742,00</w:t>
            </w:r>
          </w:p>
        </w:tc>
        <w:tc>
          <w:tcPr>
            <w:tcW w:w="1985" w:type="dxa"/>
            <w:vAlign w:val="bottom"/>
          </w:tcPr>
          <w:p w14:paraId="40F95645" w14:textId="606E1BE1" w:rsidR="00362408" w:rsidRPr="00E066D7" w:rsidRDefault="00357C84" w:rsidP="00362408">
            <w:pPr>
              <w:spacing w:after="200" w:line="276" w:lineRule="auto"/>
              <w:ind w:left="360"/>
              <w:jc w:val="center"/>
              <w:rPr>
                <w:rFonts w:cstheme="minorHAnsi"/>
                <w:b/>
                <w:sz w:val="18"/>
                <w:szCs w:val="18"/>
                <w:u w:val="double"/>
              </w:rPr>
            </w:pPr>
            <w:r>
              <w:rPr>
                <w:rFonts w:cstheme="minorHAnsi"/>
                <w:b/>
                <w:sz w:val="18"/>
                <w:szCs w:val="18"/>
                <w:u w:val="double"/>
              </w:rPr>
              <w:t>380.000.000,00</w:t>
            </w:r>
          </w:p>
        </w:tc>
        <w:tc>
          <w:tcPr>
            <w:tcW w:w="1984" w:type="dxa"/>
            <w:vAlign w:val="bottom"/>
          </w:tcPr>
          <w:p w14:paraId="386F7593" w14:textId="00AC514D" w:rsidR="00362408" w:rsidRPr="00E066D7" w:rsidRDefault="00C20C7B" w:rsidP="00362408">
            <w:pPr>
              <w:spacing w:after="200" w:line="276" w:lineRule="auto"/>
              <w:ind w:left="360"/>
              <w:jc w:val="center"/>
              <w:rPr>
                <w:rFonts w:cstheme="minorHAnsi"/>
                <w:b/>
                <w:sz w:val="18"/>
                <w:szCs w:val="18"/>
                <w:u w:val="double"/>
              </w:rPr>
            </w:pPr>
            <w:r>
              <w:rPr>
                <w:rFonts w:cstheme="minorHAnsi"/>
                <w:b/>
                <w:sz w:val="18"/>
                <w:szCs w:val="18"/>
                <w:u w:val="double"/>
              </w:rPr>
              <w:t>449</w:t>
            </w:r>
            <w:r w:rsidR="00377E3E">
              <w:rPr>
                <w:rFonts w:cstheme="minorHAnsi"/>
                <w:b/>
                <w:sz w:val="18"/>
                <w:szCs w:val="18"/>
                <w:u w:val="double"/>
              </w:rPr>
              <w:t>.000.000,00</w:t>
            </w:r>
          </w:p>
        </w:tc>
        <w:tc>
          <w:tcPr>
            <w:tcW w:w="1985" w:type="dxa"/>
            <w:vAlign w:val="bottom"/>
          </w:tcPr>
          <w:p w14:paraId="26FE6072" w14:textId="5CCAA624" w:rsidR="00362408" w:rsidRPr="00E066D7" w:rsidRDefault="009B2587" w:rsidP="00362408">
            <w:pPr>
              <w:spacing w:after="200" w:line="276" w:lineRule="auto"/>
              <w:ind w:left="360"/>
              <w:jc w:val="center"/>
              <w:rPr>
                <w:rFonts w:cstheme="minorHAnsi"/>
                <w:b/>
                <w:sz w:val="18"/>
                <w:szCs w:val="18"/>
                <w:u w:val="double"/>
              </w:rPr>
            </w:pPr>
            <w:r>
              <w:rPr>
                <w:rFonts w:cstheme="minorHAnsi"/>
                <w:b/>
                <w:sz w:val="18"/>
                <w:szCs w:val="18"/>
                <w:u w:val="double"/>
              </w:rPr>
              <w:t>39</w:t>
            </w:r>
            <w:r w:rsidR="00377E3E">
              <w:rPr>
                <w:rFonts w:cstheme="minorHAnsi"/>
                <w:b/>
                <w:sz w:val="18"/>
                <w:szCs w:val="18"/>
                <w:u w:val="double"/>
              </w:rPr>
              <w:t>5.000.000,00</w:t>
            </w:r>
          </w:p>
        </w:tc>
      </w:tr>
    </w:tbl>
    <w:p w14:paraId="33C81E61" w14:textId="77777777" w:rsidR="00362408" w:rsidRDefault="00362408" w:rsidP="00723626">
      <w:pPr>
        <w:spacing w:after="0" w:line="240" w:lineRule="auto"/>
        <w:jc w:val="both"/>
        <w:rPr>
          <w:rFonts w:eastAsia="Times New Roman" w:cstheme="minorHAnsi"/>
          <w:b/>
          <w:bCs/>
          <w:lang w:eastAsia="hr-HR"/>
        </w:rPr>
      </w:pPr>
      <w:bookmarkStart w:id="6" w:name="_Toc18594168"/>
    </w:p>
    <w:p w14:paraId="6E385DCF" w14:textId="77777777" w:rsidR="00CE334D" w:rsidRPr="00E066D7" w:rsidRDefault="00CE334D" w:rsidP="00723626">
      <w:pPr>
        <w:spacing w:after="0" w:line="240" w:lineRule="auto"/>
        <w:jc w:val="both"/>
        <w:rPr>
          <w:rFonts w:eastAsia="Times New Roman" w:cstheme="minorHAnsi"/>
          <w:b/>
          <w:bCs/>
          <w:lang w:eastAsia="hr-HR"/>
        </w:rPr>
      </w:pPr>
    </w:p>
    <w:p w14:paraId="51C9D39E" w14:textId="4B9E8596" w:rsidR="00723626" w:rsidRPr="00E066D7" w:rsidRDefault="00723626" w:rsidP="00362408">
      <w:pPr>
        <w:pStyle w:val="Odlomakpopisa"/>
        <w:numPr>
          <w:ilvl w:val="0"/>
          <w:numId w:val="48"/>
        </w:numPr>
        <w:rPr>
          <w:rFonts w:cstheme="minorHAnsi"/>
          <w:b/>
          <w:bCs/>
          <w:sz w:val="22"/>
          <w:szCs w:val="22"/>
        </w:rPr>
      </w:pPr>
      <w:r w:rsidRPr="00E066D7">
        <w:rPr>
          <w:rFonts w:cstheme="minorHAnsi"/>
          <w:b/>
          <w:bCs/>
          <w:sz w:val="22"/>
          <w:szCs w:val="22"/>
        </w:rPr>
        <w:t xml:space="preserve">METODOLOGIJA IZRADE PRIJEDLOGA FINANCIJSKIH PLANOVA PRORAČUNSKIH KORISNIKA </w:t>
      </w:r>
      <w:bookmarkEnd w:id="6"/>
      <w:r w:rsidRPr="00E066D7">
        <w:rPr>
          <w:rFonts w:cstheme="minorHAnsi"/>
          <w:b/>
          <w:bCs/>
          <w:sz w:val="22"/>
          <w:szCs w:val="22"/>
        </w:rPr>
        <w:t xml:space="preserve">GRADA SISKA  </w:t>
      </w:r>
    </w:p>
    <w:p w14:paraId="46C82386" w14:textId="77777777" w:rsidR="00723626" w:rsidRPr="00723626" w:rsidRDefault="00723626" w:rsidP="00723626">
      <w:pPr>
        <w:spacing w:after="0" w:line="240" w:lineRule="auto"/>
        <w:jc w:val="both"/>
        <w:rPr>
          <w:rFonts w:eastAsia="Times New Roman" w:cstheme="minorHAnsi"/>
          <w:b/>
          <w:bCs/>
          <w:lang w:eastAsia="hr-HR"/>
        </w:rPr>
      </w:pPr>
    </w:p>
    <w:p w14:paraId="07079E54" w14:textId="39CF789A" w:rsid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Proračunski korisnici Grada Siska obvezni su izrađivati financijske planove u skladu s odredbama Zakona o proračunu (Narodne novine br. 87/08, 136/12 i 15/</w:t>
      </w:r>
      <w:proofErr w:type="spellStart"/>
      <w:r w:rsidRPr="00723626">
        <w:rPr>
          <w:rFonts w:eastAsia="Times New Roman" w:cstheme="minorHAnsi"/>
          <w:lang w:eastAsia="hr-HR"/>
        </w:rPr>
        <w:t>15</w:t>
      </w:r>
      <w:proofErr w:type="spellEnd"/>
      <w:r w:rsidRPr="00723626">
        <w:rPr>
          <w:rFonts w:eastAsia="Times New Roman" w:cstheme="minorHAnsi"/>
          <w:lang w:eastAsia="hr-HR"/>
        </w:rPr>
        <w:t xml:space="preserve">), Pravilnika o proračunskim klasifikacijama (Narodne novine, br. 26/10, 120/13 i 1/2020) i Pravilnika o proračunskom računovodstvu i Računskom planu (Narodne novine, br. 124/14, 115/15, 87/16, 3/18 i 126/19) te se pridržavati ovih Uputa. </w:t>
      </w:r>
    </w:p>
    <w:p w14:paraId="6D6BFD67" w14:textId="77777777" w:rsidR="00723626" w:rsidRDefault="00723626" w:rsidP="00723626">
      <w:pPr>
        <w:spacing w:after="0" w:line="240" w:lineRule="auto"/>
        <w:jc w:val="both"/>
        <w:rPr>
          <w:rFonts w:eastAsia="Times New Roman" w:cstheme="minorHAnsi"/>
          <w:lang w:eastAsia="hr-HR"/>
        </w:rPr>
      </w:pPr>
    </w:p>
    <w:p w14:paraId="50930850" w14:textId="77777777"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Proračunski korisnici jedinica lokalne i područne (regionalne) samouprave prihode i primitke, rashode i izdatke za 2022. godinu planiraju, kao i prethodnih godina, na razini podskupine (treća razina računskog plana), a za 2023. i 2024. godinu na razini skupine (druga razina računskog plana). Temeljem zahtjeva nadležne jedinice, proračunski korisnici mogu izrađivati i prijedlog financijskog plana na razini odjeljka (četvrta razina računskog plana). Međutim, upravno vijeće ili drugo upravljačko tijelo obvezno je usvojiti financijski plan korisnika, a predstavničko tijelo proračun za 2022. godinu na razini podskupine (treća razina računskog plana), a projekcije za 2023. i 2024. godinu na razini skupine (druga razina računskog plana).</w:t>
      </w:r>
    </w:p>
    <w:p w14:paraId="094F9D0B" w14:textId="77777777" w:rsidR="00723626" w:rsidRPr="00723626" w:rsidRDefault="00723626" w:rsidP="00723626">
      <w:pPr>
        <w:spacing w:after="0" w:line="240" w:lineRule="auto"/>
        <w:jc w:val="both"/>
        <w:rPr>
          <w:rFonts w:eastAsia="Times New Roman" w:cstheme="minorHAnsi"/>
          <w:lang w:eastAsia="hr-HR"/>
        </w:rPr>
      </w:pPr>
    </w:p>
    <w:p w14:paraId="4A51BD67" w14:textId="77777777" w:rsidR="00723626" w:rsidRPr="00723626" w:rsidRDefault="00723626" w:rsidP="00723626">
      <w:pPr>
        <w:spacing w:after="0" w:line="240" w:lineRule="auto"/>
        <w:jc w:val="both"/>
        <w:rPr>
          <w:rFonts w:eastAsia="Times New Roman" w:cstheme="minorHAnsi"/>
          <w:lang w:eastAsia="hr-HR"/>
        </w:rPr>
      </w:pPr>
    </w:p>
    <w:p w14:paraId="3CDBFDCC" w14:textId="27B18115"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Proračunski korisnici Grada Siska svoje financijske planove dostavljaju nadlež</w:t>
      </w:r>
      <w:r>
        <w:rPr>
          <w:rFonts w:eastAsia="Times New Roman" w:cstheme="minorHAnsi"/>
          <w:lang w:eastAsia="hr-HR"/>
        </w:rPr>
        <w:t>nom Upravnom</w:t>
      </w:r>
      <w:r w:rsidRPr="00723626">
        <w:rPr>
          <w:rFonts w:eastAsia="Times New Roman" w:cstheme="minorHAnsi"/>
          <w:lang w:eastAsia="hr-HR"/>
        </w:rPr>
        <w:t xml:space="preserve"> odjelu. </w:t>
      </w:r>
    </w:p>
    <w:p w14:paraId="5FFA2FDB" w14:textId="77777777"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 xml:space="preserve">Proračunski korisnici u financijskom planu trebaju iskazati sve svoje prihode i rashode bez obzira na moguće uplate dijela prihoda korisnika u proračun jedinice lokalne i područne (regionalne) samouprave ili podmirivanje dijela rashoda korisnika izravno s računa proračuna. </w:t>
      </w:r>
    </w:p>
    <w:p w14:paraId="589DEF46" w14:textId="77777777" w:rsidR="00723626" w:rsidRDefault="00723626" w:rsidP="00723626">
      <w:pPr>
        <w:spacing w:after="0" w:line="240" w:lineRule="auto"/>
        <w:jc w:val="both"/>
        <w:rPr>
          <w:rFonts w:eastAsia="Times New Roman" w:cstheme="minorHAnsi"/>
          <w:lang w:eastAsia="hr-HR"/>
        </w:rPr>
      </w:pPr>
    </w:p>
    <w:p w14:paraId="645F3367" w14:textId="02E2FA03" w:rsidR="00723626" w:rsidRPr="00723626" w:rsidRDefault="00723626" w:rsidP="00723626">
      <w:pPr>
        <w:spacing w:after="0" w:line="240" w:lineRule="auto"/>
        <w:jc w:val="both"/>
        <w:rPr>
          <w:rFonts w:eastAsia="Times New Roman" w:cstheme="minorHAnsi"/>
          <w:lang w:eastAsia="hr-HR"/>
        </w:rPr>
      </w:pPr>
      <w:r>
        <w:rPr>
          <w:rFonts w:eastAsia="Times New Roman" w:cstheme="minorHAnsi"/>
          <w:lang w:eastAsia="hr-HR"/>
        </w:rPr>
        <w:t xml:space="preserve">Prijedlog financijskog plana </w:t>
      </w:r>
      <w:r w:rsidRPr="00723626">
        <w:rPr>
          <w:rFonts w:eastAsia="Times New Roman" w:cstheme="minorHAnsi"/>
          <w:lang w:eastAsia="hr-HR"/>
        </w:rPr>
        <w:t>za razdoblje 2022. - 2024. u skladu s odredbama Zakona o proračunu sadrži:</w:t>
      </w:r>
    </w:p>
    <w:p w14:paraId="3343F3B3" w14:textId="77777777" w:rsidR="00723626" w:rsidRPr="00723626" w:rsidRDefault="00723626" w:rsidP="00723626">
      <w:pPr>
        <w:spacing w:after="0" w:line="240" w:lineRule="auto"/>
        <w:jc w:val="both"/>
        <w:rPr>
          <w:rFonts w:eastAsia="Times New Roman" w:cstheme="minorHAnsi"/>
          <w:lang w:eastAsia="hr-HR"/>
        </w:rPr>
      </w:pPr>
    </w:p>
    <w:p w14:paraId="50E8E87A" w14:textId="31605189" w:rsidR="00723626" w:rsidRPr="00723626" w:rsidRDefault="00723626" w:rsidP="00723626">
      <w:pPr>
        <w:pStyle w:val="Odlomakpopisa"/>
        <w:numPr>
          <w:ilvl w:val="0"/>
          <w:numId w:val="45"/>
        </w:numPr>
        <w:rPr>
          <w:rFonts w:cstheme="minorHAnsi"/>
          <w:sz w:val="22"/>
          <w:szCs w:val="22"/>
        </w:rPr>
      </w:pPr>
      <w:r w:rsidRPr="00723626">
        <w:rPr>
          <w:rFonts w:cstheme="minorHAnsi"/>
          <w:sz w:val="22"/>
          <w:szCs w:val="22"/>
        </w:rPr>
        <w:t>procjene prihoda i primitaka iskazane po vrstama za razdoblje 2022. - 2024.,</w:t>
      </w:r>
    </w:p>
    <w:p w14:paraId="122B70FB" w14:textId="6B5863A5" w:rsidR="00723626" w:rsidRPr="00723626" w:rsidRDefault="00723626" w:rsidP="00723626">
      <w:pPr>
        <w:pStyle w:val="Odlomakpopisa"/>
        <w:numPr>
          <w:ilvl w:val="0"/>
          <w:numId w:val="45"/>
        </w:numPr>
        <w:rPr>
          <w:rFonts w:cstheme="minorHAnsi"/>
          <w:sz w:val="22"/>
          <w:szCs w:val="22"/>
        </w:rPr>
      </w:pPr>
      <w:r w:rsidRPr="00723626">
        <w:rPr>
          <w:rFonts w:cstheme="minorHAnsi"/>
          <w:sz w:val="22"/>
          <w:szCs w:val="22"/>
        </w:rPr>
        <w:t>plan rashoda i izdataka za razdoblje 2022. - 2024., razvrstane prema proračunskim klasifikacijama i</w:t>
      </w:r>
    </w:p>
    <w:p w14:paraId="279A0CCD" w14:textId="67528D33" w:rsidR="00723626" w:rsidRPr="00723626" w:rsidRDefault="00723626" w:rsidP="00723626">
      <w:pPr>
        <w:pStyle w:val="Odlomakpopisa"/>
        <w:numPr>
          <w:ilvl w:val="0"/>
          <w:numId w:val="45"/>
        </w:numPr>
        <w:rPr>
          <w:rFonts w:cstheme="minorHAnsi"/>
          <w:sz w:val="22"/>
          <w:szCs w:val="22"/>
        </w:rPr>
      </w:pPr>
      <w:r w:rsidRPr="00723626">
        <w:rPr>
          <w:rFonts w:cstheme="minorHAnsi"/>
          <w:sz w:val="22"/>
          <w:szCs w:val="22"/>
        </w:rPr>
        <w:t xml:space="preserve">obrazloženje prijedloga financijskog plana </w:t>
      </w:r>
    </w:p>
    <w:p w14:paraId="5BE9D01D" w14:textId="77777777" w:rsidR="00723626" w:rsidRPr="00723626" w:rsidRDefault="00723626" w:rsidP="00723626">
      <w:pPr>
        <w:spacing w:after="0" w:line="240" w:lineRule="auto"/>
        <w:jc w:val="both"/>
        <w:rPr>
          <w:rFonts w:eastAsia="Times New Roman" w:cstheme="minorHAnsi"/>
          <w:lang w:eastAsia="hr-HR"/>
        </w:rPr>
      </w:pPr>
    </w:p>
    <w:p w14:paraId="4BFF0461" w14:textId="68B9DC8B"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Upravna vijeća, školski odbori i ostala upravljačka tijela proračunskih korisnika</w:t>
      </w:r>
      <w:r>
        <w:rPr>
          <w:rFonts w:eastAsia="Times New Roman" w:cstheme="minorHAnsi"/>
          <w:lang w:eastAsia="hr-HR"/>
        </w:rPr>
        <w:t>-škola, vrtića, knjižnica, ustanove u kulturi i JVP-a</w:t>
      </w:r>
      <w:r w:rsidRPr="00723626">
        <w:rPr>
          <w:rFonts w:eastAsia="Times New Roman" w:cstheme="minorHAnsi"/>
          <w:lang w:eastAsia="hr-HR"/>
        </w:rPr>
        <w:t xml:space="preserve">) obvezni su usvojiti financijski plan do kraja godine, kako bi se od 1. siječnja 2022. godine mogle preuzimati i izvršavati nove obveze. </w:t>
      </w:r>
    </w:p>
    <w:p w14:paraId="664A8229" w14:textId="77777777" w:rsidR="00723626" w:rsidRPr="00723626" w:rsidRDefault="00723626" w:rsidP="00723626">
      <w:pPr>
        <w:spacing w:after="0" w:line="240" w:lineRule="auto"/>
        <w:jc w:val="both"/>
        <w:rPr>
          <w:rFonts w:eastAsia="Times New Roman" w:cstheme="minorHAnsi"/>
          <w:lang w:eastAsia="hr-HR"/>
        </w:rPr>
      </w:pPr>
    </w:p>
    <w:p w14:paraId="53703BBB" w14:textId="77777777" w:rsid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 xml:space="preserve">Tijekom izrade proračuna za razdoblje 2022. – 2024. godine daje se mogućnost sukcesivnog i višegodišnjeg planiranja pokrića manjka iz prethodne(ih) godine, kao i korištenja kumuliranog viška u financijskom planu proračunskih i izvanproračunskih korisnika. </w:t>
      </w:r>
    </w:p>
    <w:p w14:paraId="22ED2F9C" w14:textId="77777777" w:rsidR="00723626" w:rsidRPr="00E066D7" w:rsidRDefault="00723626" w:rsidP="00723626">
      <w:pPr>
        <w:spacing w:after="0" w:line="240" w:lineRule="auto"/>
        <w:jc w:val="both"/>
        <w:rPr>
          <w:rFonts w:eastAsia="Times New Roman" w:cstheme="minorHAnsi"/>
          <w:b/>
          <w:lang w:eastAsia="hr-HR"/>
        </w:rPr>
      </w:pPr>
    </w:p>
    <w:p w14:paraId="75484E96" w14:textId="7A630631" w:rsidR="00F834F0" w:rsidRPr="00E066D7" w:rsidRDefault="00F834F0" w:rsidP="00362408">
      <w:pPr>
        <w:pStyle w:val="Odlomakpopisa"/>
        <w:numPr>
          <w:ilvl w:val="1"/>
          <w:numId w:val="48"/>
        </w:numPr>
        <w:rPr>
          <w:rFonts w:cstheme="minorHAnsi"/>
          <w:b/>
          <w:sz w:val="22"/>
          <w:szCs w:val="22"/>
        </w:rPr>
      </w:pPr>
      <w:r w:rsidRPr="00E066D7">
        <w:rPr>
          <w:rFonts w:cstheme="minorHAnsi"/>
          <w:b/>
          <w:sz w:val="22"/>
          <w:szCs w:val="22"/>
        </w:rPr>
        <w:t>Namjenski i vlastiti prihodi proračunskih korisnika</w:t>
      </w:r>
    </w:p>
    <w:p w14:paraId="71FBD4D0" w14:textId="77777777" w:rsidR="00723626" w:rsidRPr="00723626" w:rsidRDefault="00723626" w:rsidP="00723626">
      <w:pPr>
        <w:spacing w:after="0" w:line="240" w:lineRule="auto"/>
        <w:jc w:val="both"/>
        <w:rPr>
          <w:rFonts w:eastAsia="Times New Roman" w:cstheme="minorHAnsi"/>
          <w:lang w:eastAsia="hr-HR"/>
        </w:rPr>
      </w:pPr>
    </w:p>
    <w:p w14:paraId="6520275F" w14:textId="77777777"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Člankom 48. Zakona o proračunu propisana je obveza uplate namjenskih prihoda i primitaka koje ostvare proračunski korisnici jedinica lokalne i područne (regionalne) samouprave u proračun jedinice. Člankom 52. Zakona o proračunu utvrđuje se obveza uplate vlastitih prihoda proračunskih korisnika u proračun jedinice lokalne i područne (regionalne) samouprave.</w:t>
      </w:r>
    </w:p>
    <w:p w14:paraId="1D935270" w14:textId="77777777"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 xml:space="preserve">Grad Sisak posluje u sklopu sustava rizičnog poslovanja i u svoj proračun uključuje sve prihode i primitke i rashode i izdatke proračunskih korisnika i u dijelu njihovog izvršavanja. </w:t>
      </w:r>
    </w:p>
    <w:p w14:paraId="75EB4B13" w14:textId="77777777" w:rsidR="00723626" w:rsidRDefault="00723626" w:rsidP="00723626">
      <w:pPr>
        <w:spacing w:after="0" w:line="240" w:lineRule="auto"/>
        <w:jc w:val="both"/>
        <w:rPr>
          <w:rFonts w:eastAsia="Times New Roman" w:cstheme="minorHAnsi"/>
          <w:lang w:eastAsia="hr-HR"/>
        </w:rPr>
      </w:pPr>
    </w:p>
    <w:p w14:paraId="1D72E119" w14:textId="77777777" w:rsidR="00D57DAE" w:rsidRPr="00723626" w:rsidRDefault="00D57DAE" w:rsidP="00723626">
      <w:pPr>
        <w:spacing w:after="0" w:line="240" w:lineRule="auto"/>
        <w:jc w:val="both"/>
        <w:rPr>
          <w:rFonts w:eastAsia="Times New Roman" w:cstheme="minorHAnsi"/>
          <w:lang w:eastAsia="hr-HR"/>
        </w:rPr>
      </w:pPr>
    </w:p>
    <w:p w14:paraId="3444B58B" w14:textId="46E30805" w:rsidR="00362408" w:rsidRPr="00E066D7" w:rsidRDefault="00362408" w:rsidP="00362408">
      <w:pPr>
        <w:pStyle w:val="Odlomakpopisa"/>
        <w:numPr>
          <w:ilvl w:val="1"/>
          <w:numId w:val="48"/>
        </w:numPr>
        <w:rPr>
          <w:rFonts w:cstheme="minorHAnsi"/>
          <w:b/>
          <w:bCs/>
          <w:sz w:val="22"/>
          <w:szCs w:val="22"/>
        </w:rPr>
      </w:pPr>
      <w:r w:rsidRPr="00E066D7">
        <w:rPr>
          <w:rFonts w:cstheme="minorHAnsi"/>
          <w:b/>
          <w:bCs/>
          <w:sz w:val="22"/>
          <w:szCs w:val="22"/>
        </w:rPr>
        <w:lastRenderedPageBreak/>
        <w:t>Planiranje rashoda proračunskih korisnika u sklopu decentraliziranih funkcija</w:t>
      </w:r>
    </w:p>
    <w:p w14:paraId="3117BE73" w14:textId="77777777" w:rsidR="00D57DAE" w:rsidRPr="00D57DAE" w:rsidRDefault="00D57DAE" w:rsidP="00D57DAE">
      <w:pPr>
        <w:spacing w:after="0" w:line="240" w:lineRule="auto"/>
        <w:jc w:val="both"/>
        <w:rPr>
          <w:rFonts w:eastAsia="Times New Roman" w:cstheme="minorHAnsi"/>
          <w:b/>
          <w:lang w:eastAsia="hr-HR"/>
        </w:rPr>
      </w:pPr>
    </w:p>
    <w:p w14:paraId="76F1FE17" w14:textId="77777777" w:rsidR="00D57DAE" w:rsidRPr="00D57DAE" w:rsidRDefault="00D57DAE" w:rsidP="00D57DAE">
      <w:pPr>
        <w:spacing w:after="0" w:line="240" w:lineRule="auto"/>
        <w:jc w:val="both"/>
        <w:rPr>
          <w:rFonts w:eastAsia="Times New Roman" w:cstheme="minorHAnsi"/>
          <w:lang w:eastAsia="hr-HR"/>
        </w:rPr>
      </w:pPr>
      <w:r w:rsidRPr="00D57DAE">
        <w:rPr>
          <w:rFonts w:eastAsia="Times New Roman" w:cstheme="minorHAnsi"/>
          <w:lang w:eastAsia="hr-HR"/>
        </w:rPr>
        <w:t>Ukupan iznos sredstava potreban za osiguranje minimalnih financijskih standarda (bilančnih prava) u 2022. godini planira se na razini prethodne, odnosno 2021. godine.</w:t>
      </w:r>
    </w:p>
    <w:p w14:paraId="3CADC106" w14:textId="77777777" w:rsidR="00D57DAE" w:rsidRPr="00D57DAE" w:rsidRDefault="00D57DAE" w:rsidP="00D57DAE">
      <w:pPr>
        <w:spacing w:after="0" w:line="240" w:lineRule="auto"/>
        <w:jc w:val="both"/>
        <w:rPr>
          <w:rFonts w:eastAsia="Times New Roman" w:cstheme="minorHAnsi"/>
          <w:lang w:eastAsia="hr-HR"/>
        </w:rPr>
      </w:pPr>
    </w:p>
    <w:p w14:paraId="70D2E901" w14:textId="77777777" w:rsidR="00D57DAE" w:rsidRPr="00D57DAE" w:rsidRDefault="00D57DAE" w:rsidP="00D57DAE">
      <w:pPr>
        <w:spacing w:after="0" w:line="240" w:lineRule="auto"/>
        <w:jc w:val="both"/>
        <w:rPr>
          <w:rFonts w:eastAsia="Times New Roman" w:cstheme="minorHAnsi"/>
          <w:lang w:eastAsia="hr-HR"/>
        </w:rPr>
      </w:pPr>
      <w:r w:rsidRPr="00D57DAE">
        <w:rPr>
          <w:rFonts w:eastAsia="Times New Roman" w:cstheme="minorHAnsi"/>
          <w:lang w:eastAsia="hr-HR"/>
        </w:rPr>
        <w:t xml:space="preserve">Sredstva pomoći izravnanja za decentralizirane funkcije u 2022. godini,  kao i 2021. godine bit će osigurana u državnom proračunu Republike Hrvatske na razdjelu tijela (ministarstva i druga tijela državne uprave) nadležnog za određenu decentraliziranu funkciju. Radi se o sredstvima namijenjenima jedinicama lokalne i područne (regionalne) samouprave koje iz namjenskog udjela poreza na dohodak ostvare manje sredstava nego im je potrebno za dostizanje minimalnih financijskih standarda te imaju pravo na pomoć izravnanja. </w:t>
      </w:r>
    </w:p>
    <w:p w14:paraId="3072B2D6" w14:textId="77777777" w:rsidR="00CE334D" w:rsidRPr="00E066D7" w:rsidRDefault="00CE334D" w:rsidP="00723626">
      <w:pPr>
        <w:spacing w:after="0" w:line="240" w:lineRule="auto"/>
        <w:jc w:val="both"/>
        <w:rPr>
          <w:rFonts w:eastAsia="Times New Roman" w:cstheme="minorHAnsi"/>
          <w:b/>
          <w:lang w:eastAsia="hr-HR"/>
        </w:rPr>
      </w:pPr>
    </w:p>
    <w:p w14:paraId="6E18701B" w14:textId="130A2D70" w:rsidR="00723626" w:rsidRPr="00E066D7" w:rsidRDefault="007149B5" w:rsidP="007149B5">
      <w:pPr>
        <w:pStyle w:val="Odlomakpopisa"/>
        <w:numPr>
          <w:ilvl w:val="1"/>
          <w:numId w:val="48"/>
        </w:numPr>
        <w:jc w:val="left"/>
        <w:rPr>
          <w:rFonts w:cstheme="minorHAnsi"/>
          <w:b/>
          <w:sz w:val="22"/>
          <w:szCs w:val="22"/>
        </w:rPr>
      </w:pPr>
      <w:r w:rsidRPr="00E066D7">
        <w:rPr>
          <w:rFonts w:cstheme="minorHAnsi"/>
          <w:b/>
          <w:sz w:val="22"/>
          <w:szCs w:val="22"/>
        </w:rPr>
        <w:t xml:space="preserve"> </w:t>
      </w:r>
      <w:r w:rsidR="00723626" w:rsidRPr="00E066D7">
        <w:rPr>
          <w:rFonts w:cstheme="minorHAnsi"/>
          <w:b/>
          <w:sz w:val="22"/>
          <w:szCs w:val="22"/>
        </w:rPr>
        <w:t>E –riznica</w:t>
      </w:r>
    </w:p>
    <w:p w14:paraId="3A91BF62" w14:textId="77777777" w:rsidR="00723626" w:rsidRPr="00723626" w:rsidRDefault="00723626" w:rsidP="00723626">
      <w:pPr>
        <w:spacing w:after="0" w:line="240" w:lineRule="auto"/>
        <w:jc w:val="both"/>
        <w:rPr>
          <w:rFonts w:eastAsia="Times New Roman" w:cstheme="minorHAnsi"/>
          <w:lang w:eastAsia="hr-HR"/>
        </w:rPr>
      </w:pPr>
    </w:p>
    <w:p w14:paraId="0467EAF2" w14:textId="332B6A32" w:rsidR="00723626" w:rsidRPr="00723626" w:rsidRDefault="00723626" w:rsidP="00723626">
      <w:pPr>
        <w:spacing w:after="0" w:line="240" w:lineRule="auto"/>
        <w:jc w:val="both"/>
        <w:rPr>
          <w:rFonts w:eastAsia="Times New Roman" w:cstheme="minorHAnsi"/>
          <w:lang w:eastAsia="hr-HR"/>
        </w:rPr>
      </w:pPr>
      <w:bookmarkStart w:id="7" w:name="_Toc459630278"/>
      <w:bookmarkStart w:id="8" w:name="_Toc459630279"/>
      <w:bookmarkStart w:id="9" w:name="_Toc459630280"/>
      <w:bookmarkStart w:id="10" w:name="_Toc459630281"/>
      <w:bookmarkEnd w:id="7"/>
      <w:bookmarkEnd w:id="8"/>
      <w:bookmarkEnd w:id="9"/>
      <w:bookmarkEnd w:id="10"/>
      <w:r w:rsidRPr="00723626">
        <w:rPr>
          <w:rFonts w:eastAsia="Times New Roman" w:cstheme="minorHAnsi"/>
          <w:lang w:eastAsia="hr-HR"/>
        </w:rPr>
        <w:t>Sukladno članku 60. Zakona o proračunu proračuni jedinica lokalne područne (re</w:t>
      </w:r>
      <w:r>
        <w:rPr>
          <w:rFonts w:eastAsia="Times New Roman" w:cstheme="minorHAnsi"/>
          <w:lang w:eastAsia="hr-HR"/>
        </w:rPr>
        <w:t>gionalne) samouprave imaju jedinstven</w:t>
      </w:r>
      <w:r w:rsidRPr="00723626">
        <w:rPr>
          <w:rFonts w:eastAsia="Times New Roman" w:cstheme="minorHAnsi"/>
          <w:lang w:eastAsia="hr-HR"/>
        </w:rPr>
        <w:t xml:space="preserve"> račun za sva plaćanja. Grad Sisak ima uspostavl</w:t>
      </w:r>
      <w:r>
        <w:rPr>
          <w:rFonts w:eastAsia="Times New Roman" w:cstheme="minorHAnsi"/>
          <w:lang w:eastAsia="hr-HR"/>
        </w:rPr>
        <w:t>jen sustav lokalne riznice u kojem</w:t>
      </w:r>
      <w:r w:rsidRPr="00723626">
        <w:rPr>
          <w:rFonts w:eastAsia="Times New Roman" w:cstheme="minorHAnsi"/>
          <w:lang w:eastAsia="hr-HR"/>
        </w:rPr>
        <w:t xml:space="preserve"> proračunski korisnici nemaju svoj žiro račun, već se svi priljevi i odljevi financijskih sredstava odvijaju isključivo preko jedinstvenog računa Grada.</w:t>
      </w:r>
    </w:p>
    <w:p w14:paraId="21ACFF50" w14:textId="77777777"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Proračun  mora sadržavati sve prihode i primitke i sve rashode i izdatke proračunskih korisnika (i prihode vlastite djelatnosti i ostale prihode kojim se financiraju vlastiti rashodi) uz poštivanje proračunskih klasifikacija - ekonomska, programska i po izvorima financiranja.</w:t>
      </w:r>
    </w:p>
    <w:p w14:paraId="04CB58CA" w14:textId="77777777"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Potrebno je voditi računa da prihodi i primici po pojedinim izvorima financiranja budu u ravnoteži odnosno jednaki s tim istim izvorima financiranja rashoda i izdataka.</w:t>
      </w:r>
    </w:p>
    <w:p w14:paraId="0819DDC1" w14:textId="77777777" w:rsidR="00723626" w:rsidRPr="00723626" w:rsidRDefault="00723626" w:rsidP="00723626">
      <w:pPr>
        <w:spacing w:after="0" w:line="240" w:lineRule="auto"/>
        <w:jc w:val="both"/>
        <w:rPr>
          <w:rFonts w:eastAsia="Times New Roman" w:cstheme="minorHAnsi"/>
          <w:lang w:eastAsia="hr-HR"/>
        </w:rPr>
      </w:pPr>
      <w:r w:rsidRPr="00723626">
        <w:rPr>
          <w:rFonts w:eastAsia="Times New Roman" w:cstheme="minorHAnsi"/>
          <w:lang w:eastAsia="hr-HR"/>
        </w:rPr>
        <w:t>U slučaju da proračunskim korisnicima zatreba uvođenje nove aktivnosti ili tekućeg ili kapitalnog projekta, trebaju tražiti suglasnost od nadležnog odjela, nakon što dobiju suglasnost, UO za proračun i financije im će unijeti zatraženo.</w:t>
      </w:r>
    </w:p>
    <w:p w14:paraId="635CFA92" w14:textId="7C1BF813" w:rsidR="00723626" w:rsidRPr="00723626" w:rsidRDefault="00723626" w:rsidP="00723626">
      <w:pPr>
        <w:spacing w:after="0" w:line="240" w:lineRule="auto"/>
        <w:jc w:val="both"/>
        <w:rPr>
          <w:rFonts w:eastAsia="Times New Roman" w:cstheme="minorHAnsi"/>
          <w:bCs/>
          <w:lang w:eastAsia="hr-HR"/>
        </w:rPr>
      </w:pPr>
      <w:r w:rsidRPr="00723626">
        <w:rPr>
          <w:rFonts w:eastAsia="Times New Roman" w:cstheme="minorHAnsi"/>
          <w:bCs/>
          <w:lang w:eastAsia="hr-HR"/>
        </w:rPr>
        <w:t xml:space="preserve">Obzirom na uspostavljeni sustav riznice te da su financijski planovi proračunskih korisnika dio proračuna Grada, izmjene i dopune financijskih planova proračunskih korisnika provode se uz izmjene </w:t>
      </w:r>
      <w:r w:rsidR="006C5219">
        <w:rPr>
          <w:rFonts w:eastAsia="Times New Roman" w:cstheme="minorHAnsi"/>
          <w:bCs/>
          <w:lang w:eastAsia="hr-HR"/>
        </w:rPr>
        <w:t>i dopune Proračuna Grada Siska.</w:t>
      </w:r>
      <w:r w:rsidRPr="00723626">
        <w:rPr>
          <w:rFonts w:eastAsia="Times New Roman" w:cstheme="minorHAnsi"/>
          <w:bCs/>
          <w:lang w:eastAsia="hr-HR"/>
        </w:rPr>
        <w:t xml:space="preserve"> </w:t>
      </w:r>
    </w:p>
    <w:p w14:paraId="01059B7E" w14:textId="48F0E025" w:rsidR="00723626" w:rsidRPr="00723626" w:rsidRDefault="00723626" w:rsidP="00723626">
      <w:pPr>
        <w:spacing w:after="0" w:line="240" w:lineRule="auto"/>
        <w:jc w:val="both"/>
        <w:rPr>
          <w:rFonts w:eastAsia="Times New Roman" w:cstheme="minorHAnsi"/>
          <w:bCs/>
          <w:lang w:eastAsia="hr-HR"/>
        </w:rPr>
      </w:pPr>
      <w:r w:rsidRPr="00723626">
        <w:rPr>
          <w:rFonts w:eastAsia="Times New Roman" w:cstheme="minorHAnsi"/>
          <w:bCs/>
          <w:lang w:eastAsia="hr-HR"/>
        </w:rPr>
        <w:t>Iznimno, ukoliko u toku godine dođe do promjena koje su vezane uz financiranje iz vlastitih i namjenskih izvora proračunskih korisnika, temeljem suglasnosti nadležnih tijela otvara se stavka u proračunu s iznosom plana od 0,00 kn, a prvim sljedećim izmjenama proračuna ista se uključuje s planiranim i</w:t>
      </w:r>
      <w:r w:rsidR="006C5219">
        <w:rPr>
          <w:rFonts w:eastAsia="Times New Roman" w:cstheme="minorHAnsi"/>
          <w:bCs/>
          <w:lang w:eastAsia="hr-HR"/>
        </w:rPr>
        <w:t>znosom u proračun.</w:t>
      </w:r>
    </w:p>
    <w:p w14:paraId="4F2AEC31" w14:textId="77777777" w:rsidR="00723626" w:rsidRPr="00723626" w:rsidRDefault="00723626" w:rsidP="00723626">
      <w:pPr>
        <w:spacing w:after="0" w:line="240" w:lineRule="auto"/>
        <w:jc w:val="both"/>
        <w:rPr>
          <w:rFonts w:eastAsia="Times New Roman" w:cstheme="minorHAnsi"/>
          <w:lang w:eastAsia="hr-HR"/>
        </w:rPr>
      </w:pPr>
    </w:p>
    <w:p w14:paraId="3CB3EF37" w14:textId="77777777" w:rsidR="00723626" w:rsidRPr="00723626" w:rsidRDefault="00723626" w:rsidP="00723626">
      <w:pPr>
        <w:spacing w:after="0" w:line="240" w:lineRule="auto"/>
        <w:jc w:val="both"/>
        <w:rPr>
          <w:rFonts w:eastAsia="Times New Roman" w:cstheme="minorHAnsi"/>
          <w:lang w:eastAsia="hr-HR"/>
        </w:rPr>
      </w:pPr>
    </w:p>
    <w:p w14:paraId="5DECE6FF" w14:textId="77777777" w:rsidR="00723626" w:rsidRPr="00723626" w:rsidRDefault="00723626" w:rsidP="00723626">
      <w:pPr>
        <w:spacing w:after="0" w:line="240" w:lineRule="auto"/>
        <w:jc w:val="both"/>
        <w:rPr>
          <w:rFonts w:eastAsia="Times New Roman" w:cstheme="minorHAnsi"/>
          <w:lang w:eastAsia="hr-HR"/>
        </w:rPr>
      </w:pPr>
    </w:p>
    <w:p w14:paraId="380BDCD9" w14:textId="77777777" w:rsidR="00723626" w:rsidRDefault="00723626" w:rsidP="00F834F0">
      <w:pPr>
        <w:spacing w:after="0" w:line="240" w:lineRule="auto"/>
        <w:jc w:val="both"/>
        <w:rPr>
          <w:rFonts w:eastAsia="Times New Roman" w:cstheme="minorHAnsi"/>
          <w:lang w:eastAsia="hr-HR"/>
        </w:rPr>
      </w:pPr>
    </w:p>
    <w:p w14:paraId="204A0244" w14:textId="77777777" w:rsidR="007C2692" w:rsidRPr="00237782" w:rsidRDefault="007C2692" w:rsidP="00492E32">
      <w:pPr>
        <w:spacing w:after="0" w:line="240" w:lineRule="auto"/>
        <w:jc w:val="both"/>
        <w:rPr>
          <w:rFonts w:eastAsia="Times New Roman" w:cstheme="minorHAnsi"/>
          <w:sz w:val="24"/>
          <w:szCs w:val="24"/>
          <w:lang w:eastAsia="hr-HR"/>
        </w:rPr>
      </w:pPr>
    </w:p>
    <w:p w14:paraId="7921AC77" w14:textId="7703252D" w:rsidR="002D42EF" w:rsidRPr="005A483D" w:rsidRDefault="002D42EF" w:rsidP="00492E32">
      <w:pPr>
        <w:jc w:val="both"/>
        <w:rPr>
          <w:rFonts w:eastAsia="Times New Roman" w:cstheme="minorHAnsi"/>
          <w:sz w:val="24"/>
          <w:szCs w:val="24"/>
          <w:lang w:eastAsia="hr-HR"/>
        </w:rPr>
        <w:sectPr w:rsidR="002D42EF" w:rsidRPr="005A483D" w:rsidSect="002D42EF">
          <w:footerReference w:type="default" r:id="rId13"/>
          <w:pgSz w:w="11906" w:h="16838"/>
          <w:pgMar w:top="1418" w:right="1418" w:bottom="1418" w:left="1418" w:header="709" w:footer="709" w:gutter="0"/>
          <w:pgNumType w:start="1"/>
          <w:cols w:space="708"/>
          <w:docGrid w:linePitch="360"/>
        </w:sectPr>
      </w:pPr>
    </w:p>
    <w:p w14:paraId="61422567" w14:textId="78675CD6" w:rsidR="00E066D7" w:rsidRPr="00E066D7" w:rsidRDefault="00E066D7" w:rsidP="00E066D7">
      <w:pPr>
        <w:pStyle w:val="Odlomakpopisa"/>
        <w:numPr>
          <w:ilvl w:val="1"/>
          <w:numId w:val="48"/>
        </w:numPr>
        <w:rPr>
          <w:rFonts w:cstheme="minorHAnsi"/>
          <w:b/>
          <w:sz w:val="22"/>
          <w:szCs w:val="22"/>
        </w:rPr>
      </w:pPr>
      <w:r w:rsidRPr="00E066D7">
        <w:rPr>
          <w:rFonts w:cstheme="minorHAnsi"/>
          <w:b/>
          <w:sz w:val="22"/>
          <w:szCs w:val="22"/>
        </w:rPr>
        <w:lastRenderedPageBreak/>
        <w:t>Tablice limita po proračunskim korisnicima</w:t>
      </w:r>
    </w:p>
    <w:p w14:paraId="1B8DD70D" w14:textId="77777777" w:rsidR="00E066D7" w:rsidRDefault="00E066D7" w:rsidP="00CE334D">
      <w:pPr>
        <w:rPr>
          <w:rFonts w:cstheme="minorHAnsi"/>
          <w:i/>
          <w:sz w:val="24"/>
          <w:szCs w:val="24"/>
        </w:rPr>
      </w:pPr>
    </w:p>
    <w:p w14:paraId="0DC4CE4C" w14:textId="77777777" w:rsidR="002D42EF" w:rsidRPr="00E066D7" w:rsidRDefault="002D42EF" w:rsidP="00CE334D">
      <w:pPr>
        <w:rPr>
          <w:rFonts w:cstheme="minorHAnsi"/>
          <w:i/>
        </w:rPr>
      </w:pPr>
      <w:r w:rsidRPr="00E066D7">
        <w:rPr>
          <w:rFonts w:cstheme="minorHAnsi"/>
          <w:i/>
        </w:rPr>
        <w:t>LIMITI UKUPNIH RASHODA ZA KORISNIKE PRORAČUNA IZ DJELATNOSTI KULTURE , PREDŠKOLSKOG ODGOJA I</w:t>
      </w:r>
    </w:p>
    <w:p w14:paraId="6812BCD3" w14:textId="761FAED9" w:rsidR="002D42EF" w:rsidRDefault="00CE334D" w:rsidP="00CE334D">
      <w:pPr>
        <w:rPr>
          <w:rFonts w:cstheme="minorHAnsi"/>
          <w:i/>
        </w:rPr>
      </w:pPr>
      <w:r w:rsidRPr="00E066D7">
        <w:rPr>
          <w:rFonts w:cstheme="minorHAnsi"/>
          <w:i/>
        </w:rPr>
        <w:t>OBRAZOVANJA I SPORTA</w:t>
      </w:r>
    </w:p>
    <w:p w14:paraId="2B7FDBCD" w14:textId="77777777" w:rsidR="00E066D7" w:rsidRPr="00E066D7" w:rsidRDefault="00E066D7" w:rsidP="00CE334D">
      <w:pPr>
        <w:rPr>
          <w:rFonts w:cstheme="minorHAnsi"/>
          <w:i/>
        </w:rPr>
      </w:pPr>
    </w:p>
    <w:tbl>
      <w:tblPr>
        <w:tblStyle w:val="Reetkatablice"/>
        <w:tblW w:w="14425" w:type="dxa"/>
        <w:tblLayout w:type="fixed"/>
        <w:tblLook w:val="04A0" w:firstRow="1" w:lastRow="0" w:firstColumn="1" w:lastColumn="0" w:noHBand="0" w:noVBand="1"/>
      </w:tblPr>
      <w:tblGrid>
        <w:gridCol w:w="3794"/>
        <w:gridCol w:w="1843"/>
        <w:gridCol w:w="1559"/>
        <w:gridCol w:w="1559"/>
        <w:gridCol w:w="1701"/>
        <w:gridCol w:w="1985"/>
        <w:gridCol w:w="1984"/>
      </w:tblGrid>
      <w:tr w:rsidR="00CA269B" w:rsidRPr="00237782" w14:paraId="7792B1A3" w14:textId="77777777" w:rsidTr="00CA269B">
        <w:trPr>
          <w:trHeight w:val="339"/>
        </w:trPr>
        <w:tc>
          <w:tcPr>
            <w:tcW w:w="3794" w:type="dxa"/>
            <w:vMerge w:val="restart"/>
          </w:tcPr>
          <w:p w14:paraId="568320B2" w14:textId="77777777" w:rsidR="00CA269B" w:rsidRPr="00E066D7" w:rsidRDefault="00CA269B" w:rsidP="00E066D7">
            <w:pPr>
              <w:jc w:val="center"/>
              <w:rPr>
                <w:rFonts w:cstheme="minorHAnsi"/>
                <w:b/>
              </w:rPr>
            </w:pPr>
            <w:r w:rsidRPr="00E066D7">
              <w:rPr>
                <w:rFonts w:cstheme="minorHAnsi"/>
                <w:b/>
              </w:rPr>
              <w:t>KORISNICI</w:t>
            </w:r>
          </w:p>
        </w:tc>
        <w:tc>
          <w:tcPr>
            <w:tcW w:w="3402" w:type="dxa"/>
            <w:gridSpan w:val="2"/>
          </w:tcPr>
          <w:p w14:paraId="17156702" w14:textId="57FB4484" w:rsidR="00CA269B" w:rsidRPr="00E066D7" w:rsidRDefault="00CA269B" w:rsidP="00C81DE9">
            <w:pPr>
              <w:jc w:val="center"/>
              <w:rPr>
                <w:rFonts w:cstheme="minorHAnsi"/>
                <w:b/>
                <w:i/>
              </w:rPr>
            </w:pPr>
            <w:r w:rsidRPr="00E066D7">
              <w:rPr>
                <w:rFonts w:cstheme="minorHAnsi"/>
                <w:b/>
                <w:i/>
              </w:rPr>
              <w:t>Plan 2022.</w:t>
            </w:r>
          </w:p>
        </w:tc>
        <w:tc>
          <w:tcPr>
            <w:tcW w:w="3260" w:type="dxa"/>
            <w:gridSpan w:val="2"/>
          </w:tcPr>
          <w:p w14:paraId="2B1D6D4D" w14:textId="60B74BBE" w:rsidR="00CA269B" w:rsidRPr="00E066D7" w:rsidRDefault="00CA269B" w:rsidP="00C81DE9">
            <w:pPr>
              <w:jc w:val="center"/>
              <w:rPr>
                <w:rFonts w:cstheme="minorHAnsi"/>
                <w:b/>
                <w:i/>
              </w:rPr>
            </w:pPr>
            <w:r w:rsidRPr="00E066D7">
              <w:rPr>
                <w:rFonts w:cstheme="minorHAnsi"/>
                <w:b/>
                <w:i/>
              </w:rPr>
              <w:t>Projekcija 2023.</w:t>
            </w:r>
          </w:p>
        </w:tc>
        <w:tc>
          <w:tcPr>
            <w:tcW w:w="3969" w:type="dxa"/>
            <w:gridSpan w:val="2"/>
          </w:tcPr>
          <w:p w14:paraId="22F6F7F2" w14:textId="085678F1" w:rsidR="00CA269B" w:rsidRPr="00E066D7" w:rsidRDefault="00CA269B" w:rsidP="00C81DE9">
            <w:pPr>
              <w:jc w:val="center"/>
              <w:rPr>
                <w:rFonts w:cstheme="minorHAnsi"/>
                <w:b/>
                <w:i/>
              </w:rPr>
            </w:pPr>
            <w:r w:rsidRPr="00E066D7">
              <w:rPr>
                <w:rFonts w:cstheme="minorHAnsi"/>
                <w:b/>
                <w:i/>
              </w:rPr>
              <w:t>Projekcija 2024.</w:t>
            </w:r>
          </w:p>
        </w:tc>
      </w:tr>
      <w:tr w:rsidR="00CA269B" w:rsidRPr="00237782" w14:paraId="0681E7CB" w14:textId="77777777" w:rsidTr="00CA269B">
        <w:trPr>
          <w:trHeight w:val="171"/>
        </w:trPr>
        <w:tc>
          <w:tcPr>
            <w:tcW w:w="3794" w:type="dxa"/>
            <w:vMerge/>
          </w:tcPr>
          <w:p w14:paraId="51B5B94B" w14:textId="77777777" w:rsidR="00CA269B" w:rsidRPr="00E066D7" w:rsidRDefault="00CA269B" w:rsidP="00492E32">
            <w:pPr>
              <w:jc w:val="both"/>
              <w:rPr>
                <w:rFonts w:cstheme="minorHAnsi"/>
                <w:b/>
              </w:rPr>
            </w:pPr>
          </w:p>
        </w:tc>
        <w:tc>
          <w:tcPr>
            <w:tcW w:w="1843" w:type="dxa"/>
          </w:tcPr>
          <w:p w14:paraId="6115C4A6" w14:textId="77777777" w:rsidR="00CA269B" w:rsidRPr="00E066D7" w:rsidRDefault="00CA269B" w:rsidP="00C81DE9">
            <w:pPr>
              <w:jc w:val="center"/>
              <w:rPr>
                <w:rFonts w:cstheme="minorHAnsi"/>
                <w:b/>
              </w:rPr>
            </w:pPr>
            <w:r w:rsidRPr="00E066D7">
              <w:rPr>
                <w:rFonts w:cstheme="minorHAnsi"/>
                <w:b/>
              </w:rPr>
              <w:t>Limit 1</w:t>
            </w:r>
          </w:p>
        </w:tc>
        <w:tc>
          <w:tcPr>
            <w:tcW w:w="1559" w:type="dxa"/>
          </w:tcPr>
          <w:p w14:paraId="1B25EE85" w14:textId="77777777" w:rsidR="00CA269B" w:rsidRPr="00E066D7" w:rsidRDefault="00CA269B" w:rsidP="00C81DE9">
            <w:pPr>
              <w:jc w:val="center"/>
              <w:rPr>
                <w:rFonts w:cstheme="minorHAnsi"/>
                <w:b/>
              </w:rPr>
            </w:pPr>
            <w:r w:rsidRPr="00E066D7">
              <w:rPr>
                <w:rFonts w:cstheme="minorHAnsi"/>
                <w:b/>
              </w:rPr>
              <w:t>Limit 2</w:t>
            </w:r>
          </w:p>
        </w:tc>
        <w:tc>
          <w:tcPr>
            <w:tcW w:w="1559" w:type="dxa"/>
          </w:tcPr>
          <w:p w14:paraId="193C3278" w14:textId="77777777" w:rsidR="00CA269B" w:rsidRPr="00E066D7" w:rsidRDefault="00CA269B" w:rsidP="00C81DE9">
            <w:pPr>
              <w:jc w:val="center"/>
              <w:rPr>
                <w:rFonts w:cstheme="minorHAnsi"/>
                <w:b/>
              </w:rPr>
            </w:pPr>
            <w:r w:rsidRPr="00E066D7">
              <w:rPr>
                <w:rFonts w:cstheme="minorHAnsi"/>
                <w:b/>
              </w:rPr>
              <w:t>Limit 1</w:t>
            </w:r>
          </w:p>
        </w:tc>
        <w:tc>
          <w:tcPr>
            <w:tcW w:w="1701" w:type="dxa"/>
          </w:tcPr>
          <w:p w14:paraId="3568EA61" w14:textId="77777777" w:rsidR="00CA269B" w:rsidRPr="00E066D7" w:rsidRDefault="00CA269B" w:rsidP="00C81DE9">
            <w:pPr>
              <w:jc w:val="center"/>
              <w:rPr>
                <w:rFonts w:cstheme="minorHAnsi"/>
                <w:b/>
              </w:rPr>
            </w:pPr>
            <w:r w:rsidRPr="00E066D7">
              <w:rPr>
                <w:rFonts w:cstheme="minorHAnsi"/>
                <w:b/>
              </w:rPr>
              <w:t>Limit 2</w:t>
            </w:r>
          </w:p>
        </w:tc>
        <w:tc>
          <w:tcPr>
            <w:tcW w:w="1985" w:type="dxa"/>
          </w:tcPr>
          <w:p w14:paraId="14F45B57" w14:textId="77777777" w:rsidR="00CA269B" w:rsidRPr="00E066D7" w:rsidRDefault="00CA269B" w:rsidP="00C81DE9">
            <w:pPr>
              <w:jc w:val="center"/>
              <w:rPr>
                <w:rFonts w:cstheme="minorHAnsi"/>
                <w:b/>
              </w:rPr>
            </w:pPr>
            <w:r w:rsidRPr="00E066D7">
              <w:rPr>
                <w:rFonts w:cstheme="minorHAnsi"/>
                <w:b/>
              </w:rPr>
              <w:t>Limit 1</w:t>
            </w:r>
          </w:p>
        </w:tc>
        <w:tc>
          <w:tcPr>
            <w:tcW w:w="1984" w:type="dxa"/>
          </w:tcPr>
          <w:p w14:paraId="7D60D2BF" w14:textId="77777777" w:rsidR="00CA269B" w:rsidRPr="00E066D7" w:rsidRDefault="00CA269B" w:rsidP="00C81DE9">
            <w:pPr>
              <w:jc w:val="center"/>
              <w:rPr>
                <w:rFonts w:cstheme="minorHAnsi"/>
                <w:b/>
              </w:rPr>
            </w:pPr>
            <w:r w:rsidRPr="00E066D7">
              <w:rPr>
                <w:rFonts w:cstheme="minorHAnsi"/>
                <w:b/>
              </w:rPr>
              <w:t>Limit 2</w:t>
            </w:r>
          </w:p>
        </w:tc>
      </w:tr>
      <w:tr w:rsidR="007641C3" w:rsidRPr="00237782" w14:paraId="7259E318" w14:textId="77777777" w:rsidTr="00CA269B">
        <w:trPr>
          <w:trHeight w:val="356"/>
        </w:trPr>
        <w:tc>
          <w:tcPr>
            <w:tcW w:w="3794" w:type="dxa"/>
          </w:tcPr>
          <w:p w14:paraId="40A61AB5" w14:textId="77777777" w:rsidR="007641C3" w:rsidRPr="00E066D7" w:rsidRDefault="007641C3" w:rsidP="00492E32">
            <w:pPr>
              <w:jc w:val="both"/>
              <w:rPr>
                <w:rFonts w:cstheme="minorHAnsi"/>
                <w:b/>
              </w:rPr>
            </w:pPr>
            <w:r w:rsidRPr="00E066D7">
              <w:rPr>
                <w:rFonts w:cstheme="minorHAnsi"/>
                <w:b/>
              </w:rPr>
              <w:t>DJEČJI VRTIĆ SISAK STARI</w:t>
            </w:r>
          </w:p>
        </w:tc>
        <w:tc>
          <w:tcPr>
            <w:tcW w:w="1843" w:type="dxa"/>
          </w:tcPr>
          <w:p w14:paraId="3FF7E353" w14:textId="0D1214F7" w:rsidR="007641C3" w:rsidRPr="00E066D7" w:rsidRDefault="003B466C" w:rsidP="007641C3">
            <w:pPr>
              <w:jc w:val="right"/>
              <w:rPr>
                <w:rFonts w:cstheme="minorHAnsi"/>
              </w:rPr>
            </w:pPr>
            <w:r>
              <w:rPr>
                <w:rFonts w:cstheme="minorHAnsi"/>
              </w:rPr>
              <w:t>13.600.000,00</w:t>
            </w:r>
          </w:p>
        </w:tc>
        <w:tc>
          <w:tcPr>
            <w:tcW w:w="1559" w:type="dxa"/>
          </w:tcPr>
          <w:p w14:paraId="23D8AB6A" w14:textId="19EE1AF2" w:rsidR="007641C3" w:rsidRPr="00E066D7" w:rsidRDefault="007641C3" w:rsidP="00C81DE9">
            <w:pPr>
              <w:jc w:val="center"/>
              <w:rPr>
                <w:rFonts w:cstheme="minorHAnsi"/>
              </w:rPr>
            </w:pPr>
          </w:p>
        </w:tc>
        <w:tc>
          <w:tcPr>
            <w:tcW w:w="1559" w:type="dxa"/>
          </w:tcPr>
          <w:p w14:paraId="4A34C731" w14:textId="52912662" w:rsidR="007641C3" w:rsidRPr="00E066D7" w:rsidRDefault="003B466C" w:rsidP="007641C3">
            <w:pPr>
              <w:jc w:val="right"/>
              <w:rPr>
                <w:rFonts w:cstheme="minorHAnsi"/>
              </w:rPr>
            </w:pPr>
            <w:r>
              <w:rPr>
                <w:rFonts w:cstheme="minorHAnsi"/>
              </w:rPr>
              <w:t>13.600.000,00</w:t>
            </w:r>
          </w:p>
        </w:tc>
        <w:tc>
          <w:tcPr>
            <w:tcW w:w="1701" w:type="dxa"/>
          </w:tcPr>
          <w:p w14:paraId="65CA79CA" w14:textId="23A846ED" w:rsidR="007641C3" w:rsidRPr="00E066D7" w:rsidRDefault="007641C3" w:rsidP="00C81DE9">
            <w:pPr>
              <w:jc w:val="center"/>
              <w:rPr>
                <w:rFonts w:cstheme="minorHAnsi"/>
              </w:rPr>
            </w:pPr>
          </w:p>
        </w:tc>
        <w:tc>
          <w:tcPr>
            <w:tcW w:w="1985" w:type="dxa"/>
          </w:tcPr>
          <w:p w14:paraId="23AF362B" w14:textId="60234B1C" w:rsidR="007641C3" w:rsidRPr="00E066D7" w:rsidRDefault="003B466C" w:rsidP="007641C3">
            <w:pPr>
              <w:jc w:val="right"/>
              <w:rPr>
                <w:rFonts w:cstheme="minorHAnsi"/>
              </w:rPr>
            </w:pPr>
            <w:r>
              <w:rPr>
                <w:rFonts w:cstheme="minorHAnsi"/>
              </w:rPr>
              <w:t>13.600.000,00</w:t>
            </w:r>
          </w:p>
        </w:tc>
        <w:tc>
          <w:tcPr>
            <w:tcW w:w="1984" w:type="dxa"/>
          </w:tcPr>
          <w:p w14:paraId="13BDC5CC" w14:textId="786A5C5C" w:rsidR="007641C3" w:rsidRPr="00E066D7" w:rsidRDefault="007641C3" w:rsidP="00C81DE9">
            <w:pPr>
              <w:jc w:val="center"/>
              <w:rPr>
                <w:rFonts w:cstheme="minorHAnsi"/>
              </w:rPr>
            </w:pPr>
          </w:p>
        </w:tc>
      </w:tr>
      <w:tr w:rsidR="007641C3" w:rsidRPr="00237782" w14:paraId="2328531C" w14:textId="77777777" w:rsidTr="00CA269B">
        <w:trPr>
          <w:trHeight w:val="339"/>
        </w:trPr>
        <w:tc>
          <w:tcPr>
            <w:tcW w:w="3794" w:type="dxa"/>
          </w:tcPr>
          <w:p w14:paraId="7D6A1490" w14:textId="77777777" w:rsidR="007641C3" w:rsidRPr="00E066D7" w:rsidRDefault="007641C3" w:rsidP="00492E32">
            <w:pPr>
              <w:jc w:val="both"/>
              <w:rPr>
                <w:rFonts w:cstheme="minorHAnsi"/>
                <w:b/>
              </w:rPr>
            </w:pPr>
            <w:r w:rsidRPr="00E066D7">
              <w:rPr>
                <w:rFonts w:cstheme="minorHAnsi"/>
                <w:b/>
              </w:rPr>
              <w:t>DJEČJI VRTIĆ  SISAK NOVI</w:t>
            </w:r>
          </w:p>
        </w:tc>
        <w:tc>
          <w:tcPr>
            <w:tcW w:w="1843" w:type="dxa"/>
          </w:tcPr>
          <w:p w14:paraId="0FF8A18C" w14:textId="71D4C46F" w:rsidR="007641C3" w:rsidRPr="00E066D7" w:rsidRDefault="003B466C" w:rsidP="007641C3">
            <w:pPr>
              <w:jc w:val="right"/>
              <w:rPr>
                <w:rFonts w:cstheme="minorHAnsi"/>
              </w:rPr>
            </w:pPr>
            <w:r>
              <w:rPr>
                <w:rFonts w:cstheme="minorHAnsi"/>
              </w:rPr>
              <w:t>12.100.000,00</w:t>
            </w:r>
          </w:p>
        </w:tc>
        <w:tc>
          <w:tcPr>
            <w:tcW w:w="1559" w:type="dxa"/>
          </w:tcPr>
          <w:p w14:paraId="505A2557" w14:textId="569C0756" w:rsidR="007641C3" w:rsidRPr="00E066D7" w:rsidRDefault="007641C3" w:rsidP="00C81DE9">
            <w:pPr>
              <w:jc w:val="center"/>
              <w:rPr>
                <w:rFonts w:cstheme="minorHAnsi"/>
              </w:rPr>
            </w:pPr>
          </w:p>
        </w:tc>
        <w:tc>
          <w:tcPr>
            <w:tcW w:w="1559" w:type="dxa"/>
          </w:tcPr>
          <w:p w14:paraId="2D575E43" w14:textId="0A769905" w:rsidR="007641C3" w:rsidRPr="00E066D7" w:rsidRDefault="003B466C" w:rsidP="007641C3">
            <w:pPr>
              <w:jc w:val="right"/>
              <w:rPr>
                <w:rFonts w:cstheme="minorHAnsi"/>
              </w:rPr>
            </w:pPr>
            <w:r>
              <w:rPr>
                <w:rFonts w:cstheme="minorHAnsi"/>
              </w:rPr>
              <w:t>12.100.000,00</w:t>
            </w:r>
          </w:p>
        </w:tc>
        <w:tc>
          <w:tcPr>
            <w:tcW w:w="1701" w:type="dxa"/>
          </w:tcPr>
          <w:p w14:paraId="0BC7FA26" w14:textId="33C4C626" w:rsidR="007641C3" w:rsidRPr="00E066D7" w:rsidRDefault="007641C3" w:rsidP="00C81DE9">
            <w:pPr>
              <w:jc w:val="center"/>
              <w:rPr>
                <w:rFonts w:cstheme="minorHAnsi"/>
              </w:rPr>
            </w:pPr>
          </w:p>
        </w:tc>
        <w:tc>
          <w:tcPr>
            <w:tcW w:w="1985" w:type="dxa"/>
          </w:tcPr>
          <w:p w14:paraId="11D43410" w14:textId="5B0BD7D2" w:rsidR="007641C3" w:rsidRPr="00E066D7" w:rsidRDefault="003B466C" w:rsidP="007641C3">
            <w:pPr>
              <w:jc w:val="right"/>
              <w:rPr>
                <w:rFonts w:cstheme="minorHAnsi"/>
              </w:rPr>
            </w:pPr>
            <w:r>
              <w:rPr>
                <w:rFonts w:cstheme="minorHAnsi"/>
              </w:rPr>
              <w:t>12.100.000,00</w:t>
            </w:r>
          </w:p>
        </w:tc>
        <w:tc>
          <w:tcPr>
            <w:tcW w:w="1984" w:type="dxa"/>
          </w:tcPr>
          <w:p w14:paraId="14DDFC64" w14:textId="4E1DF732" w:rsidR="007641C3" w:rsidRPr="00E066D7" w:rsidRDefault="007641C3" w:rsidP="00C81DE9">
            <w:pPr>
              <w:jc w:val="center"/>
              <w:rPr>
                <w:rFonts w:cstheme="minorHAnsi"/>
              </w:rPr>
            </w:pPr>
          </w:p>
        </w:tc>
      </w:tr>
      <w:tr w:rsidR="007641C3" w:rsidRPr="00237782" w14:paraId="5C997D3D" w14:textId="77777777" w:rsidTr="00CA269B">
        <w:trPr>
          <w:trHeight w:val="339"/>
        </w:trPr>
        <w:tc>
          <w:tcPr>
            <w:tcW w:w="3794" w:type="dxa"/>
          </w:tcPr>
          <w:p w14:paraId="5D091749" w14:textId="77777777" w:rsidR="007641C3" w:rsidRPr="00E066D7" w:rsidRDefault="007641C3" w:rsidP="00492E32">
            <w:pPr>
              <w:jc w:val="both"/>
              <w:rPr>
                <w:rFonts w:cstheme="minorHAnsi"/>
                <w:b/>
              </w:rPr>
            </w:pPr>
            <w:r w:rsidRPr="00E066D7">
              <w:rPr>
                <w:rFonts w:cstheme="minorHAnsi"/>
                <w:b/>
              </w:rPr>
              <w:t>GRADSKI MUZEJ SISAK</w:t>
            </w:r>
          </w:p>
        </w:tc>
        <w:tc>
          <w:tcPr>
            <w:tcW w:w="1843" w:type="dxa"/>
          </w:tcPr>
          <w:p w14:paraId="4262A7A3" w14:textId="1C400C0B" w:rsidR="007641C3" w:rsidRPr="00E066D7" w:rsidRDefault="003B466C" w:rsidP="007641C3">
            <w:pPr>
              <w:jc w:val="right"/>
              <w:rPr>
                <w:rFonts w:cstheme="minorHAnsi"/>
              </w:rPr>
            </w:pPr>
            <w:r>
              <w:rPr>
                <w:rFonts w:cstheme="minorHAnsi"/>
              </w:rPr>
              <w:t>3.2</w:t>
            </w:r>
            <w:r w:rsidR="007641C3">
              <w:rPr>
                <w:rFonts w:cstheme="minorHAnsi"/>
              </w:rPr>
              <w:t>00.000,00</w:t>
            </w:r>
          </w:p>
        </w:tc>
        <w:tc>
          <w:tcPr>
            <w:tcW w:w="1559" w:type="dxa"/>
          </w:tcPr>
          <w:p w14:paraId="5DC5E29E" w14:textId="37AEF304" w:rsidR="007641C3" w:rsidRPr="00E066D7" w:rsidRDefault="007641C3" w:rsidP="00C81DE9">
            <w:pPr>
              <w:jc w:val="center"/>
              <w:rPr>
                <w:rFonts w:cstheme="minorHAnsi"/>
              </w:rPr>
            </w:pPr>
          </w:p>
        </w:tc>
        <w:tc>
          <w:tcPr>
            <w:tcW w:w="1559" w:type="dxa"/>
          </w:tcPr>
          <w:p w14:paraId="0B93AF67" w14:textId="1B2BD6D4" w:rsidR="007641C3" w:rsidRPr="00E066D7" w:rsidRDefault="003B466C" w:rsidP="007641C3">
            <w:pPr>
              <w:jc w:val="right"/>
              <w:rPr>
                <w:rFonts w:cstheme="minorHAnsi"/>
              </w:rPr>
            </w:pPr>
            <w:r>
              <w:rPr>
                <w:rFonts w:cstheme="minorHAnsi"/>
              </w:rPr>
              <w:t>3.2</w:t>
            </w:r>
            <w:r w:rsidR="007641C3">
              <w:rPr>
                <w:rFonts w:cstheme="minorHAnsi"/>
              </w:rPr>
              <w:t>00.000,00</w:t>
            </w:r>
          </w:p>
        </w:tc>
        <w:tc>
          <w:tcPr>
            <w:tcW w:w="1701" w:type="dxa"/>
          </w:tcPr>
          <w:p w14:paraId="3BBCBA64" w14:textId="738C279F" w:rsidR="007641C3" w:rsidRPr="00E066D7" w:rsidRDefault="007641C3" w:rsidP="00C81DE9">
            <w:pPr>
              <w:jc w:val="center"/>
              <w:rPr>
                <w:rFonts w:cstheme="minorHAnsi"/>
              </w:rPr>
            </w:pPr>
          </w:p>
        </w:tc>
        <w:tc>
          <w:tcPr>
            <w:tcW w:w="1985" w:type="dxa"/>
          </w:tcPr>
          <w:p w14:paraId="52475C1A" w14:textId="44517558" w:rsidR="007641C3" w:rsidRPr="00E066D7" w:rsidRDefault="003B466C" w:rsidP="007641C3">
            <w:pPr>
              <w:jc w:val="right"/>
              <w:rPr>
                <w:rFonts w:cstheme="minorHAnsi"/>
              </w:rPr>
            </w:pPr>
            <w:r>
              <w:rPr>
                <w:rFonts w:cstheme="minorHAnsi"/>
              </w:rPr>
              <w:t>3.2</w:t>
            </w:r>
            <w:r w:rsidR="007641C3">
              <w:rPr>
                <w:rFonts w:cstheme="minorHAnsi"/>
              </w:rPr>
              <w:t>00.000,00</w:t>
            </w:r>
          </w:p>
        </w:tc>
        <w:tc>
          <w:tcPr>
            <w:tcW w:w="1984" w:type="dxa"/>
          </w:tcPr>
          <w:p w14:paraId="16A5401E" w14:textId="33713948" w:rsidR="007641C3" w:rsidRPr="00E066D7" w:rsidRDefault="007641C3" w:rsidP="00C81DE9">
            <w:pPr>
              <w:jc w:val="center"/>
              <w:rPr>
                <w:rFonts w:cstheme="minorHAnsi"/>
              </w:rPr>
            </w:pPr>
          </w:p>
        </w:tc>
      </w:tr>
      <w:tr w:rsidR="007641C3" w:rsidRPr="00237782" w14:paraId="13DB520A" w14:textId="77777777" w:rsidTr="00CA269B">
        <w:trPr>
          <w:trHeight w:val="339"/>
        </w:trPr>
        <w:tc>
          <w:tcPr>
            <w:tcW w:w="3794" w:type="dxa"/>
          </w:tcPr>
          <w:p w14:paraId="07666BCC" w14:textId="77777777" w:rsidR="007641C3" w:rsidRPr="00E066D7" w:rsidRDefault="007641C3" w:rsidP="00492E32">
            <w:pPr>
              <w:jc w:val="both"/>
              <w:rPr>
                <w:rFonts w:cstheme="minorHAnsi"/>
                <w:b/>
              </w:rPr>
            </w:pPr>
            <w:r w:rsidRPr="00E066D7">
              <w:rPr>
                <w:rFonts w:cstheme="minorHAnsi"/>
                <w:b/>
              </w:rPr>
              <w:t>GRADSKA GALERIJA STRIEGL</w:t>
            </w:r>
          </w:p>
        </w:tc>
        <w:tc>
          <w:tcPr>
            <w:tcW w:w="1843" w:type="dxa"/>
          </w:tcPr>
          <w:p w14:paraId="33B94BA7" w14:textId="63C198E7" w:rsidR="007641C3" w:rsidRPr="00E066D7" w:rsidRDefault="003B466C" w:rsidP="007641C3">
            <w:pPr>
              <w:jc w:val="right"/>
              <w:rPr>
                <w:rFonts w:cstheme="minorHAnsi"/>
              </w:rPr>
            </w:pPr>
            <w:r>
              <w:rPr>
                <w:rFonts w:cstheme="minorHAnsi"/>
              </w:rPr>
              <w:t>95</w:t>
            </w:r>
            <w:r w:rsidR="007641C3">
              <w:rPr>
                <w:rFonts w:cstheme="minorHAnsi"/>
              </w:rPr>
              <w:t>0.000,00</w:t>
            </w:r>
          </w:p>
        </w:tc>
        <w:tc>
          <w:tcPr>
            <w:tcW w:w="1559" w:type="dxa"/>
          </w:tcPr>
          <w:p w14:paraId="66981D2F" w14:textId="14DE00B1" w:rsidR="007641C3" w:rsidRPr="00E066D7" w:rsidRDefault="007641C3" w:rsidP="00C81DE9">
            <w:pPr>
              <w:jc w:val="center"/>
              <w:rPr>
                <w:rFonts w:cstheme="minorHAnsi"/>
              </w:rPr>
            </w:pPr>
          </w:p>
        </w:tc>
        <w:tc>
          <w:tcPr>
            <w:tcW w:w="1559" w:type="dxa"/>
          </w:tcPr>
          <w:p w14:paraId="74A473E8" w14:textId="7E29D7A5" w:rsidR="007641C3" w:rsidRPr="00E066D7" w:rsidRDefault="003B466C" w:rsidP="007641C3">
            <w:pPr>
              <w:jc w:val="right"/>
              <w:rPr>
                <w:rFonts w:cstheme="minorHAnsi"/>
              </w:rPr>
            </w:pPr>
            <w:r>
              <w:rPr>
                <w:rFonts w:cstheme="minorHAnsi"/>
              </w:rPr>
              <w:t>95</w:t>
            </w:r>
            <w:r w:rsidR="007641C3">
              <w:rPr>
                <w:rFonts w:cstheme="minorHAnsi"/>
              </w:rPr>
              <w:t>0.000,00</w:t>
            </w:r>
          </w:p>
        </w:tc>
        <w:tc>
          <w:tcPr>
            <w:tcW w:w="1701" w:type="dxa"/>
          </w:tcPr>
          <w:p w14:paraId="63FF7155" w14:textId="4C4CAA12" w:rsidR="007641C3" w:rsidRPr="00E066D7" w:rsidRDefault="007641C3" w:rsidP="00C81DE9">
            <w:pPr>
              <w:jc w:val="center"/>
              <w:rPr>
                <w:rFonts w:cstheme="minorHAnsi"/>
              </w:rPr>
            </w:pPr>
          </w:p>
        </w:tc>
        <w:tc>
          <w:tcPr>
            <w:tcW w:w="1985" w:type="dxa"/>
          </w:tcPr>
          <w:p w14:paraId="59ABB301" w14:textId="77865202" w:rsidR="007641C3" w:rsidRPr="00E066D7" w:rsidRDefault="003B466C" w:rsidP="007641C3">
            <w:pPr>
              <w:jc w:val="right"/>
              <w:rPr>
                <w:rFonts w:cstheme="minorHAnsi"/>
              </w:rPr>
            </w:pPr>
            <w:r>
              <w:rPr>
                <w:rFonts w:cstheme="minorHAnsi"/>
              </w:rPr>
              <w:t>95</w:t>
            </w:r>
            <w:r w:rsidR="007641C3">
              <w:rPr>
                <w:rFonts w:cstheme="minorHAnsi"/>
              </w:rPr>
              <w:t>0.000,00</w:t>
            </w:r>
          </w:p>
        </w:tc>
        <w:tc>
          <w:tcPr>
            <w:tcW w:w="1984" w:type="dxa"/>
          </w:tcPr>
          <w:p w14:paraId="2AFF0122" w14:textId="1B35936A" w:rsidR="007641C3" w:rsidRPr="00E066D7" w:rsidRDefault="007641C3" w:rsidP="00C81DE9">
            <w:pPr>
              <w:jc w:val="center"/>
              <w:rPr>
                <w:rFonts w:cstheme="minorHAnsi"/>
              </w:rPr>
            </w:pPr>
          </w:p>
        </w:tc>
      </w:tr>
      <w:tr w:rsidR="007641C3" w:rsidRPr="00237782" w14:paraId="0B797F2C" w14:textId="77777777" w:rsidTr="00CA269B">
        <w:trPr>
          <w:trHeight w:val="339"/>
        </w:trPr>
        <w:tc>
          <w:tcPr>
            <w:tcW w:w="3794" w:type="dxa"/>
          </w:tcPr>
          <w:p w14:paraId="5FE7178E" w14:textId="77777777" w:rsidR="007641C3" w:rsidRPr="00E066D7" w:rsidRDefault="007641C3" w:rsidP="00492E32">
            <w:pPr>
              <w:jc w:val="both"/>
              <w:rPr>
                <w:rFonts w:cstheme="minorHAnsi"/>
                <w:b/>
              </w:rPr>
            </w:pPr>
            <w:r w:rsidRPr="00E066D7">
              <w:rPr>
                <w:rFonts w:cstheme="minorHAnsi"/>
                <w:b/>
              </w:rPr>
              <w:t>DOM KULTURE KKV</w:t>
            </w:r>
          </w:p>
        </w:tc>
        <w:tc>
          <w:tcPr>
            <w:tcW w:w="1843" w:type="dxa"/>
          </w:tcPr>
          <w:p w14:paraId="25BCA4BA" w14:textId="7E6B8A02" w:rsidR="007641C3" w:rsidRPr="00E066D7" w:rsidRDefault="003B466C" w:rsidP="007641C3">
            <w:pPr>
              <w:jc w:val="right"/>
              <w:rPr>
                <w:rFonts w:cstheme="minorHAnsi"/>
              </w:rPr>
            </w:pPr>
            <w:r>
              <w:rPr>
                <w:rFonts w:cstheme="minorHAnsi"/>
              </w:rPr>
              <w:t>3.950</w:t>
            </w:r>
            <w:r w:rsidR="007641C3">
              <w:rPr>
                <w:rFonts w:cstheme="minorHAnsi"/>
              </w:rPr>
              <w:t>.000,00</w:t>
            </w:r>
          </w:p>
        </w:tc>
        <w:tc>
          <w:tcPr>
            <w:tcW w:w="1559" w:type="dxa"/>
          </w:tcPr>
          <w:p w14:paraId="51082FD0" w14:textId="183721D2" w:rsidR="007641C3" w:rsidRPr="00E066D7" w:rsidRDefault="007641C3" w:rsidP="00C81DE9">
            <w:pPr>
              <w:jc w:val="center"/>
              <w:rPr>
                <w:rFonts w:cstheme="minorHAnsi"/>
              </w:rPr>
            </w:pPr>
          </w:p>
        </w:tc>
        <w:tc>
          <w:tcPr>
            <w:tcW w:w="1559" w:type="dxa"/>
          </w:tcPr>
          <w:p w14:paraId="421F19E6" w14:textId="1BED5FCC" w:rsidR="007641C3" w:rsidRPr="00E066D7" w:rsidRDefault="003B466C" w:rsidP="007641C3">
            <w:pPr>
              <w:jc w:val="right"/>
              <w:rPr>
                <w:rFonts w:cstheme="minorHAnsi"/>
              </w:rPr>
            </w:pPr>
            <w:r>
              <w:rPr>
                <w:rFonts w:cstheme="minorHAnsi"/>
              </w:rPr>
              <w:t>3.950</w:t>
            </w:r>
            <w:r w:rsidR="007641C3">
              <w:rPr>
                <w:rFonts w:cstheme="minorHAnsi"/>
              </w:rPr>
              <w:t>.000,00</w:t>
            </w:r>
          </w:p>
        </w:tc>
        <w:tc>
          <w:tcPr>
            <w:tcW w:w="1701" w:type="dxa"/>
          </w:tcPr>
          <w:p w14:paraId="3E317681" w14:textId="6FA6DE38" w:rsidR="007641C3" w:rsidRPr="00E066D7" w:rsidRDefault="007641C3" w:rsidP="00C81DE9">
            <w:pPr>
              <w:jc w:val="center"/>
              <w:rPr>
                <w:rFonts w:cstheme="minorHAnsi"/>
              </w:rPr>
            </w:pPr>
          </w:p>
        </w:tc>
        <w:tc>
          <w:tcPr>
            <w:tcW w:w="1985" w:type="dxa"/>
          </w:tcPr>
          <w:p w14:paraId="0A9C0690" w14:textId="453A0E78" w:rsidR="007641C3" w:rsidRPr="00E066D7" w:rsidRDefault="003B466C" w:rsidP="007641C3">
            <w:pPr>
              <w:jc w:val="right"/>
              <w:rPr>
                <w:rFonts w:cstheme="minorHAnsi"/>
              </w:rPr>
            </w:pPr>
            <w:r>
              <w:rPr>
                <w:rFonts w:cstheme="minorHAnsi"/>
              </w:rPr>
              <w:t>3.950</w:t>
            </w:r>
            <w:r w:rsidR="007641C3">
              <w:rPr>
                <w:rFonts w:cstheme="minorHAnsi"/>
              </w:rPr>
              <w:t>.000,00</w:t>
            </w:r>
          </w:p>
        </w:tc>
        <w:tc>
          <w:tcPr>
            <w:tcW w:w="1984" w:type="dxa"/>
          </w:tcPr>
          <w:p w14:paraId="1EB471AB" w14:textId="13B852C3" w:rsidR="007641C3" w:rsidRPr="00E066D7" w:rsidRDefault="007641C3" w:rsidP="00C81DE9">
            <w:pPr>
              <w:jc w:val="center"/>
              <w:rPr>
                <w:rFonts w:cstheme="minorHAnsi"/>
              </w:rPr>
            </w:pPr>
          </w:p>
        </w:tc>
      </w:tr>
      <w:tr w:rsidR="007641C3" w:rsidRPr="00237782" w14:paraId="44314201" w14:textId="77777777" w:rsidTr="00CA269B">
        <w:trPr>
          <w:trHeight w:val="356"/>
        </w:trPr>
        <w:tc>
          <w:tcPr>
            <w:tcW w:w="3794" w:type="dxa"/>
          </w:tcPr>
          <w:p w14:paraId="4F106A7D" w14:textId="77777777" w:rsidR="007641C3" w:rsidRPr="00E066D7" w:rsidRDefault="007641C3" w:rsidP="00492E32">
            <w:pPr>
              <w:jc w:val="both"/>
              <w:rPr>
                <w:rFonts w:cstheme="minorHAnsi"/>
                <w:b/>
              </w:rPr>
            </w:pPr>
            <w:r w:rsidRPr="00E066D7">
              <w:rPr>
                <w:rFonts w:cstheme="minorHAnsi"/>
                <w:b/>
              </w:rPr>
              <w:t>GRADSKA KNJIŽNICA</w:t>
            </w:r>
          </w:p>
        </w:tc>
        <w:tc>
          <w:tcPr>
            <w:tcW w:w="1843" w:type="dxa"/>
          </w:tcPr>
          <w:p w14:paraId="1C40F929" w14:textId="16ADB69F" w:rsidR="007641C3" w:rsidRPr="00E066D7" w:rsidRDefault="003B466C" w:rsidP="007641C3">
            <w:pPr>
              <w:jc w:val="right"/>
              <w:rPr>
                <w:rFonts w:cstheme="minorHAnsi"/>
              </w:rPr>
            </w:pPr>
            <w:r>
              <w:rPr>
                <w:rFonts w:cstheme="minorHAnsi"/>
              </w:rPr>
              <w:t>4.500</w:t>
            </w:r>
            <w:r w:rsidR="007641C3">
              <w:rPr>
                <w:rFonts w:cstheme="minorHAnsi"/>
              </w:rPr>
              <w:t>.000,00</w:t>
            </w:r>
          </w:p>
        </w:tc>
        <w:tc>
          <w:tcPr>
            <w:tcW w:w="1559" w:type="dxa"/>
          </w:tcPr>
          <w:p w14:paraId="03A3608E" w14:textId="3735C467" w:rsidR="007641C3" w:rsidRPr="00E066D7" w:rsidRDefault="007641C3" w:rsidP="00C81DE9">
            <w:pPr>
              <w:jc w:val="center"/>
              <w:rPr>
                <w:rFonts w:cstheme="minorHAnsi"/>
              </w:rPr>
            </w:pPr>
          </w:p>
        </w:tc>
        <w:tc>
          <w:tcPr>
            <w:tcW w:w="1559" w:type="dxa"/>
          </w:tcPr>
          <w:p w14:paraId="2DBBE614" w14:textId="17BBFDA8" w:rsidR="007641C3" w:rsidRPr="00E066D7" w:rsidRDefault="003B466C" w:rsidP="007641C3">
            <w:pPr>
              <w:jc w:val="right"/>
              <w:rPr>
                <w:rFonts w:cstheme="minorHAnsi"/>
              </w:rPr>
            </w:pPr>
            <w:r>
              <w:rPr>
                <w:rFonts w:cstheme="minorHAnsi"/>
              </w:rPr>
              <w:t>4.500</w:t>
            </w:r>
            <w:r w:rsidR="007641C3">
              <w:rPr>
                <w:rFonts w:cstheme="minorHAnsi"/>
              </w:rPr>
              <w:t>.000,00</w:t>
            </w:r>
          </w:p>
        </w:tc>
        <w:tc>
          <w:tcPr>
            <w:tcW w:w="1701" w:type="dxa"/>
          </w:tcPr>
          <w:p w14:paraId="1C76537A" w14:textId="6692313C" w:rsidR="007641C3" w:rsidRPr="00E066D7" w:rsidRDefault="007641C3" w:rsidP="00C81DE9">
            <w:pPr>
              <w:jc w:val="center"/>
              <w:rPr>
                <w:rFonts w:cstheme="minorHAnsi"/>
              </w:rPr>
            </w:pPr>
          </w:p>
        </w:tc>
        <w:tc>
          <w:tcPr>
            <w:tcW w:w="1985" w:type="dxa"/>
          </w:tcPr>
          <w:p w14:paraId="026D2A5E" w14:textId="2A87A5CF" w:rsidR="007641C3" w:rsidRPr="00E066D7" w:rsidRDefault="003B466C" w:rsidP="007641C3">
            <w:pPr>
              <w:jc w:val="right"/>
              <w:rPr>
                <w:rFonts w:cstheme="minorHAnsi"/>
              </w:rPr>
            </w:pPr>
            <w:r>
              <w:rPr>
                <w:rFonts w:cstheme="minorHAnsi"/>
              </w:rPr>
              <w:t>4.500</w:t>
            </w:r>
            <w:r w:rsidR="007641C3">
              <w:rPr>
                <w:rFonts w:cstheme="minorHAnsi"/>
              </w:rPr>
              <w:t>.000,00</w:t>
            </w:r>
          </w:p>
        </w:tc>
        <w:tc>
          <w:tcPr>
            <w:tcW w:w="1984" w:type="dxa"/>
          </w:tcPr>
          <w:p w14:paraId="30FF10B8" w14:textId="625409CC" w:rsidR="007641C3" w:rsidRPr="00E066D7" w:rsidRDefault="007641C3" w:rsidP="00C81DE9">
            <w:pPr>
              <w:jc w:val="center"/>
              <w:rPr>
                <w:rFonts w:cstheme="minorHAnsi"/>
              </w:rPr>
            </w:pPr>
          </w:p>
        </w:tc>
      </w:tr>
      <w:tr w:rsidR="007641C3" w:rsidRPr="00237782" w14:paraId="122E10F3" w14:textId="77777777" w:rsidTr="00CA269B">
        <w:trPr>
          <w:trHeight w:val="264"/>
        </w:trPr>
        <w:tc>
          <w:tcPr>
            <w:tcW w:w="3794" w:type="dxa"/>
          </w:tcPr>
          <w:p w14:paraId="30BE0511" w14:textId="77777777" w:rsidR="007641C3" w:rsidRPr="00E066D7" w:rsidRDefault="007641C3" w:rsidP="00492E32">
            <w:pPr>
              <w:jc w:val="both"/>
              <w:rPr>
                <w:rFonts w:cstheme="minorHAnsi"/>
                <w:b/>
              </w:rPr>
            </w:pPr>
            <w:r w:rsidRPr="00E066D7">
              <w:rPr>
                <w:rFonts w:cstheme="minorHAnsi"/>
                <w:b/>
              </w:rPr>
              <w:t>ŠRC</w:t>
            </w:r>
          </w:p>
        </w:tc>
        <w:tc>
          <w:tcPr>
            <w:tcW w:w="1843" w:type="dxa"/>
          </w:tcPr>
          <w:p w14:paraId="3C712C04" w14:textId="797BF51A" w:rsidR="007641C3" w:rsidRPr="00E066D7" w:rsidRDefault="00CA54E8" w:rsidP="007641C3">
            <w:pPr>
              <w:jc w:val="right"/>
              <w:rPr>
                <w:rFonts w:cstheme="minorHAnsi"/>
              </w:rPr>
            </w:pPr>
            <w:r>
              <w:rPr>
                <w:rFonts w:cstheme="minorHAnsi"/>
              </w:rPr>
              <w:t>12.700</w:t>
            </w:r>
            <w:r w:rsidR="007641C3">
              <w:rPr>
                <w:rFonts w:cstheme="minorHAnsi"/>
              </w:rPr>
              <w:t>.000,00</w:t>
            </w:r>
          </w:p>
        </w:tc>
        <w:tc>
          <w:tcPr>
            <w:tcW w:w="1559" w:type="dxa"/>
          </w:tcPr>
          <w:p w14:paraId="5CB27BA7" w14:textId="5C0C7D55" w:rsidR="007641C3" w:rsidRPr="00E066D7" w:rsidRDefault="007641C3" w:rsidP="00C81DE9">
            <w:pPr>
              <w:jc w:val="center"/>
              <w:rPr>
                <w:rFonts w:cstheme="minorHAnsi"/>
              </w:rPr>
            </w:pPr>
          </w:p>
        </w:tc>
        <w:tc>
          <w:tcPr>
            <w:tcW w:w="1559" w:type="dxa"/>
          </w:tcPr>
          <w:p w14:paraId="463EAC94" w14:textId="52BE1664" w:rsidR="007641C3" w:rsidRPr="00E066D7" w:rsidRDefault="00CA54E8" w:rsidP="007641C3">
            <w:pPr>
              <w:jc w:val="right"/>
              <w:rPr>
                <w:rFonts w:cstheme="minorHAnsi"/>
              </w:rPr>
            </w:pPr>
            <w:r>
              <w:rPr>
                <w:rFonts w:cstheme="minorHAnsi"/>
              </w:rPr>
              <w:t>12.700</w:t>
            </w:r>
            <w:r w:rsidR="007641C3">
              <w:rPr>
                <w:rFonts w:cstheme="minorHAnsi"/>
              </w:rPr>
              <w:t>.000,00</w:t>
            </w:r>
          </w:p>
        </w:tc>
        <w:tc>
          <w:tcPr>
            <w:tcW w:w="1701" w:type="dxa"/>
          </w:tcPr>
          <w:p w14:paraId="6D6F8DB8" w14:textId="1A7D861A" w:rsidR="007641C3" w:rsidRPr="00E066D7" w:rsidRDefault="007641C3" w:rsidP="00C81DE9">
            <w:pPr>
              <w:jc w:val="center"/>
              <w:rPr>
                <w:rFonts w:cstheme="minorHAnsi"/>
              </w:rPr>
            </w:pPr>
          </w:p>
        </w:tc>
        <w:tc>
          <w:tcPr>
            <w:tcW w:w="1985" w:type="dxa"/>
          </w:tcPr>
          <w:p w14:paraId="6B9CB185" w14:textId="4D35D26E" w:rsidR="007641C3" w:rsidRPr="00E066D7" w:rsidRDefault="00252592" w:rsidP="007641C3">
            <w:pPr>
              <w:jc w:val="right"/>
              <w:rPr>
                <w:rFonts w:cstheme="minorHAnsi"/>
              </w:rPr>
            </w:pPr>
            <w:r>
              <w:rPr>
                <w:rFonts w:cstheme="minorHAnsi"/>
              </w:rPr>
              <w:t>12.700</w:t>
            </w:r>
            <w:r w:rsidR="007641C3">
              <w:rPr>
                <w:rFonts w:cstheme="minorHAnsi"/>
              </w:rPr>
              <w:t>.000,00</w:t>
            </w:r>
          </w:p>
        </w:tc>
        <w:tc>
          <w:tcPr>
            <w:tcW w:w="1984" w:type="dxa"/>
          </w:tcPr>
          <w:p w14:paraId="755327E2" w14:textId="77777777" w:rsidR="007641C3" w:rsidRPr="00E066D7" w:rsidRDefault="007641C3" w:rsidP="00C81DE9">
            <w:pPr>
              <w:jc w:val="center"/>
              <w:rPr>
                <w:rFonts w:cstheme="minorHAnsi"/>
              </w:rPr>
            </w:pPr>
          </w:p>
        </w:tc>
      </w:tr>
    </w:tbl>
    <w:p w14:paraId="2855E341" w14:textId="77777777" w:rsidR="00CE334D" w:rsidRDefault="00CE334D" w:rsidP="00492E32">
      <w:pPr>
        <w:jc w:val="both"/>
        <w:rPr>
          <w:rFonts w:cstheme="minorHAnsi"/>
          <w:b/>
          <w:sz w:val="24"/>
          <w:szCs w:val="24"/>
        </w:rPr>
      </w:pPr>
    </w:p>
    <w:p w14:paraId="115C969A" w14:textId="77777777" w:rsidR="00942E37" w:rsidRPr="00E066D7" w:rsidRDefault="00942E37" w:rsidP="00492E32">
      <w:pPr>
        <w:jc w:val="both"/>
        <w:rPr>
          <w:rFonts w:cstheme="minorHAnsi"/>
        </w:rPr>
      </w:pPr>
      <w:r w:rsidRPr="00E066D7">
        <w:rPr>
          <w:rFonts w:cstheme="minorHAnsi"/>
        </w:rPr>
        <w:t>Limit 1 - Sredstva potrebna za provedbu postojećih programa</w:t>
      </w:r>
    </w:p>
    <w:p w14:paraId="7B0714ED" w14:textId="76E65B67" w:rsidR="002D42EF" w:rsidRPr="00E066D7" w:rsidRDefault="00942E37" w:rsidP="00492E32">
      <w:pPr>
        <w:jc w:val="both"/>
        <w:rPr>
          <w:rFonts w:cstheme="minorHAnsi"/>
        </w:rPr>
      </w:pPr>
      <w:r w:rsidRPr="00E066D7">
        <w:rPr>
          <w:rFonts w:cstheme="minorHAnsi"/>
        </w:rPr>
        <w:t>Limit 2 - Sredstva potrebna za uvođenje i provedbu novih ili promjenu postojećih programa (aktivnosti/projekata</w:t>
      </w:r>
      <w:r w:rsidR="0021720A" w:rsidRPr="00E066D7">
        <w:rPr>
          <w:rFonts w:cstheme="minorHAnsi"/>
        </w:rPr>
        <w:t>)</w:t>
      </w:r>
    </w:p>
    <w:p w14:paraId="4CA1BE4A" w14:textId="77777777" w:rsidR="00CA269B" w:rsidRPr="00C81DE9" w:rsidRDefault="00CA269B" w:rsidP="00492E32">
      <w:pPr>
        <w:jc w:val="both"/>
        <w:rPr>
          <w:rFonts w:cstheme="minorHAnsi"/>
          <w:b/>
          <w:sz w:val="24"/>
          <w:szCs w:val="24"/>
        </w:rPr>
      </w:pPr>
    </w:p>
    <w:p w14:paraId="01FBFFEC" w14:textId="77777777" w:rsidR="00CE334D" w:rsidRDefault="00CE334D" w:rsidP="00C81DE9">
      <w:pPr>
        <w:autoSpaceDE w:val="0"/>
        <w:autoSpaceDN w:val="0"/>
        <w:adjustRightInd w:val="0"/>
        <w:jc w:val="center"/>
        <w:rPr>
          <w:rFonts w:cstheme="minorHAnsi"/>
          <w:b/>
          <w:sz w:val="24"/>
          <w:szCs w:val="24"/>
        </w:rPr>
      </w:pPr>
    </w:p>
    <w:p w14:paraId="3B95A2E7" w14:textId="77777777" w:rsidR="00CE334D" w:rsidRDefault="00CE334D" w:rsidP="00C81DE9">
      <w:pPr>
        <w:autoSpaceDE w:val="0"/>
        <w:autoSpaceDN w:val="0"/>
        <w:adjustRightInd w:val="0"/>
        <w:jc w:val="center"/>
        <w:rPr>
          <w:rFonts w:cstheme="minorHAnsi"/>
          <w:b/>
          <w:sz w:val="24"/>
          <w:szCs w:val="24"/>
        </w:rPr>
      </w:pPr>
    </w:p>
    <w:p w14:paraId="3883ABC0" w14:textId="77777777" w:rsidR="00CE334D" w:rsidRDefault="00CE334D" w:rsidP="00C81DE9">
      <w:pPr>
        <w:autoSpaceDE w:val="0"/>
        <w:autoSpaceDN w:val="0"/>
        <w:adjustRightInd w:val="0"/>
        <w:jc w:val="center"/>
        <w:rPr>
          <w:rFonts w:cstheme="minorHAnsi"/>
          <w:b/>
          <w:sz w:val="24"/>
          <w:szCs w:val="24"/>
        </w:rPr>
      </w:pPr>
    </w:p>
    <w:p w14:paraId="1142D5C8" w14:textId="0EFC0A31" w:rsidR="002D42EF" w:rsidRPr="00E066D7" w:rsidRDefault="002D42EF" w:rsidP="00CE334D">
      <w:pPr>
        <w:autoSpaceDE w:val="0"/>
        <w:autoSpaceDN w:val="0"/>
        <w:adjustRightInd w:val="0"/>
        <w:rPr>
          <w:rFonts w:cstheme="minorHAnsi"/>
          <w:i/>
        </w:rPr>
      </w:pPr>
      <w:r w:rsidRPr="00E066D7">
        <w:rPr>
          <w:rFonts w:cstheme="minorHAnsi"/>
          <w:i/>
        </w:rPr>
        <w:lastRenderedPageBreak/>
        <w:t>LIMITI RASHODA PRORAČUNSKIH K</w:t>
      </w:r>
      <w:r w:rsidR="00CA269B" w:rsidRPr="00E066D7">
        <w:rPr>
          <w:rFonts w:cstheme="minorHAnsi"/>
          <w:i/>
        </w:rPr>
        <w:t>ORISNIKA- OSNOVNIH ŠKOLA ZA 2022</w:t>
      </w:r>
      <w:r w:rsidR="004E5E54" w:rsidRPr="00E066D7">
        <w:rPr>
          <w:rFonts w:cstheme="minorHAnsi"/>
          <w:i/>
        </w:rPr>
        <w:t>.-20</w:t>
      </w:r>
      <w:r w:rsidR="00CA269B" w:rsidRPr="00E066D7">
        <w:rPr>
          <w:rFonts w:cstheme="minorHAnsi"/>
          <w:i/>
        </w:rPr>
        <w:t>24</w:t>
      </w:r>
      <w:r w:rsidRPr="00E066D7">
        <w:rPr>
          <w:rFonts w:cstheme="minorHAnsi"/>
          <w:i/>
        </w:rPr>
        <w:t>.</w:t>
      </w:r>
      <w:r w:rsidR="004E5E54" w:rsidRPr="00E066D7">
        <w:rPr>
          <w:rFonts w:cstheme="minorHAnsi"/>
          <w:i/>
        </w:rPr>
        <w:t xml:space="preserve"> </w:t>
      </w:r>
      <w:r w:rsidRPr="00E066D7">
        <w:rPr>
          <w:rFonts w:cstheme="minorHAnsi"/>
          <w:i/>
        </w:rPr>
        <w:t>GODINE</w:t>
      </w:r>
    </w:p>
    <w:tbl>
      <w:tblPr>
        <w:tblStyle w:val="Reetkatablice"/>
        <w:tblW w:w="14425" w:type="dxa"/>
        <w:tblLayout w:type="fixed"/>
        <w:tblLook w:val="04A0" w:firstRow="1" w:lastRow="0" w:firstColumn="1" w:lastColumn="0" w:noHBand="0" w:noVBand="1"/>
      </w:tblPr>
      <w:tblGrid>
        <w:gridCol w:w="3369"/>
        <w:gridCol w:w="1559"/>
        <w:gridCol w:w="1559"/>
        <w:gridCol w:w="1843"/>
        <w:gridCol w:w="2126"/>
        <w:gridCol w:w="1985"/>
        <w:gridCol w:w="1984"/>
      </w:tblGrid>
      <w:tr w:rsidR="00CA269B" w:rsidRPr="00237782" w14:paraId="74E3F171" w14:textId="77777777" w:rsidTr="0041521E">
        <w:tc>
          <w:tcPr>
            <w:tcW w:w="3369" w:type="dxa"/>
            <w:vMerge w:val="restart"/>
          </w:tcPr>
          <w:p w14:paraId="6A37321C" w14:textId="77777777" w:rsidR="00CA269B" w:rsidRPr="00E066D7" w:rsidRDefault="00CA269B" w:rsidP="00E066D7">
            <w:pPr>
              <w:jc w:val="center"/>
              <w:rPr>
                <w:rFonts w:cstheme="minorHAnsi"/>
                <w:b/>
              </w:rPr>
            </w:pPr>
            <w:r w:rsidRPr="00E066D7">
              <w:rPr>
                <w:rFonts w:cstheme="minorHAnsi"/>
                <w:b/>
              </w:rPr>
              <w:t>OSNOVNE ŠKOLE</w:t>
            </w:r>
          </w:p>
        </w:tc>
        <w:tc>
          <w:tcPr>
            <w:tcW w:w="3118" w:type="dxa"/>
            <w:gridSpan w:val="2"/>
          </w:tcPr>
          <w:p w14:paraId="73BEC4A0" w14:textId="27B12AC4" w:rsidR="00CA269B" w:rsidRPr="0041521E" w:rsidRDefault="00005963" w:rsidP="00C81DE9">
            <w:pPr>
              <w:jc w:val="center"/>
              <w:rPr>
                <w:rFonts w:cstheme="minorHAnsi"/>
                <w:b/>
                <w:i/>
              </w:rPr>
            </w:pPr>
            <w:r w:rsidRPr="0041521E">
              <w:rPr>
                <w:rFonts w:cstheme="minorHAnsi"/>
                <w:b/>
                <w:i/>
              </w:rPr>
              <w:t>Plan 2022</w:t>
            </w:r>
            <w:r w:rsidR="00CA269B" w:rsidRPr="0041521E">
              <w:rPr>
                <w:rFonts w:cstheme="minorHAnsi"/>
                <w:b/>
                <w:i/>
              </w:rPr>
              <w:t>.</w:t>
            </w:r>
          </w:p>
        </w:tc>
        <w:tc>
          <w:tcPr>
            <w:tcW w:w="3969" w:type="dxa"/>
            <w:gridSpan w:val="2"/>
          </w:tcPr>
          <w:p w14:paraId="788A1273" w14:textId="3D1A1B67" w:rsidR="00CA269B" w:rsidRPr="0041521E" w:rsidRDefault="00005963" w:rsidP="00C81DE9">
            <w:pPr>
              <w:jc w:val="center"/>
              <w:rPr>
                <w:rFonts w:cstheme="minorHAnsi"/>
                <w:b/>
                <w:i/>
              </w:rPr>
            </w:pPr>
            <w:r w:rsidRPr="0041521E">
              <w:rPr>
                <w:rFonts w:cstheme="minorHAnsi"/>
                <w:b/>
                <w:i/>
              </w:rPr>
              <w:t>Projekcija 2023</w:t>
            </w:r>
            <w:r w:rsidR="00CA269B" w:rsidRPr="0041521E">
              <w:rPr>
                <w:rFonts w:cstheme="minorHAnsi"/>
                <w:b/>
                <w:i/>
              </w:rPr>
              <w:t>.</w:t>
            </w:r>
          </w:p>
        </w:tc>
        <w:tc>
          <w:tcPr>
            <w:tcW w:w="3969" w:type="dxa"/>
            <w:gridSpan w:val="2"/>
          </w:tcPr>
          <w:p w14:paraId="63F2CE5F" w14:textId="5B47792A" w:rsidR="00CA269B" w:rsidRPr="0041521E" w:rsidRDefault="00005963" w:rsidP="00C81DE9">
            <w:pPr>
              <w:jc w:val="center"/>
              <w:rPr>
                <w:rFonts w:cstheme="minorHAnsi"/>
                <w:b/>
                <w:i/>
              </w:rPr>
            </w:pPr>
            <w:r w:rsidRPr="0041521E">
              <w:rPr>
                <w:rFonts w:cstheme="minorHAnsi"/>
                <w:b/>
                <w:i/>
              </w:rPr>
              <w:t>Projekcija 2024</w:t>
            </w:r>
            <w:r w:rsidR="00CA269B" w:rsidRPr="0041521E">
              <w:rPr>
                <w:rFonts w:cstheme="minorHAnsi"/>
                <w:b/>
                <w:i/>
              </w:rPr>
              <w:t>.</w:t>
            </w:r>
          </w:p>
        </w:tc>
      </w:tr>
      <w:tr w:rsidR="0041521E" w:rsidRPr="00237782" w14:paraId="5950D201" w14:textId="77777777" w:rsidTr="0041521E">
        <w:tc>
          <w:tcPr>
            <w:tcW w:w="3369" w:type="dxa"/>
            <w:vMerge/>
          </w:tcPr>
          <w:p w14:paraId="67B28192" w14:textId="77777777" w:rsidR="00CA269B" w:rsidRPr="00E066D7" w:rsidRDefault="00CA269B" w:rsidP="00492E32">
            <w:pPr>
              <w:jc w:val="both"/>
              <w:rPr>
                <w:rFonts w:cstheme="minorHAnsi"/>
                <w:b/>
              </w:rPr>
            </w:pPr>
          </w:p>
        </w:tc>
        <w:tc>
          <w:tcPr>
            <w:tcW w:w="1559" w:type="dxa"/>
          </w:tcPr>
          <w:p w14:paraId="0A06830D" w14:textId="77777777" w:rsidR="00CA269B" w:rsidRPr="00E066D7" w:rsidRDefault="00CA269B" w:rsidP="00C81DE9">
            <w:pPr>
              <w:jc w:val="center"/>
              <w:rPr>
                <w:rFonts w:cstheme="minorHAnsi"/>
                <w:b/>
              </w:rPr>
            </w:pPr>
          </w:p>
          <w:p w14:paraId="36DE425F" w14:textId="77777777" w:rsidR="00CA269B" w:rsidRPr="00E066D7" w:rsidRDefault="00CA269B" w:rsidP="00C81DE9">
            <w:pPr>
              <w:jc w:val="center"/>
              <w:rPr>
                <w:rFonts w:cstheme="minorHAnsi"/>
                <w:b/>
              </w:rPr>
            </w:pPr>
            <w:r w:rsidRPr="00E066D7">
              <w:rPr>
                <w:rFonts w:cstheme="minorHAnsi"/>
                <w:b/>
              </w:rPr>
              <w:t>Limit 1</w:t>
            </w:r>
          </w:p>
        </w:tc>
        <w:tc>
          <w:tcPr>
            <w:tcW w:w="1559" w:type="dxa"/>
          </w:tcPr>
          <w:p w14:paraId="07A4F648" w14:textId="77777777" w:rsidR="00CA269B" w:rsidRPr="00E066D7" w:rsidRDefault="00CA269B" w:rsidP="00C81DE9">
            <w:pPr>
              <w:jc w:val="center"/>
              <w:rPr>
                <w:rFonts w:cstheme="minorHAnsi"/>
                <w:b/>
              </w:rPr>
            </w:pPr>
          </w:p>
          <w:p w14:paraId="5E88CB5F" w14:textId="77777777" w:rsidR="00CA269B" w:rsidRPr="00E066D7" w:rsidRDefault="00CA269B" w:rsidP="00C81DE9">
            <w:pPr>
              <w:jc w:val="center"/>
              <w:rPr>
                <w:rFonts w:cstheme="minorHAnsi"/>
                <w:b/>
              </w:rPr>
            </w:pPr>
            <w:r w:rsidRPr="00E066D7">
              <w:rPr>
                <w:rFonts w:cstheme="minorHAnsi"/>
                <w:b/>
              </w:rPr>
              <w:t>Limit 2</w:t>
            </w:r>
          </w:p>
        </w:tc>
        <w:tc>
          <w:tcPr>
            <w:tcW w:w="1843" w:type="dxa"/>
          </w:tcPr>
          <w:p w14:paraId="40EEE396" w14:textId="77777777" w:rsidR="00CA269B" w:rsidRPr="00E066D7" w:rsidRDefault="00CA269B" w:rsidP="00C81DE9">
            <w:pPr>
              <w:jc w:val="center"/>
              <w:rPr>
                <w:rFonts w:cstheme="minorHAnsi"/>
                <w:b/>
              </w:rPr>
            </w:pPr>
          </w:p>
          <w:p w14:paraId="279DD6CC" w14:textId="77777777" w:rsidR="00CA269B" w:rsidRPr="00E066D7" w:rsidRDefault="00CA269B" w:rsidP="00C81DE9">
            <w:pPr>
              <w:jc w:val="center"/>
              <w:rPr>
                <w:rFonts w:cstheme="minorHAnsi"/>
                <w:b/>
              </w:rPr>
            </w:pPr>
            <w:r w:rsidRPr="00E066D7">
              <w:rPr>
                <w:rFonts w:cstheme="minorHAnsi"/>
                <w:b/>
              </w:rPr>
              <w:t>Limit 1</w:t>
            </w:r>
          </w:p>
        </w:tc>
        <w:tc>
          <w:tcPr>
            <w:tcW w:w="2126" w:type="dxa"/>
          </w:tcPr>
          <w:p w14:paraId="6D4619C3" w14:textId="77777777" w:rsidR="00CA269B" w:rsidRPr="00E066D7" w:rsidRDefault="00CA269B" w:rsidP="00C81DE9">
            <w:pPr>
              <w:jc w:val="center"/>
              <w:rPr>
                <w:rFonts w:cstheme="minorHAnsi"/>
                <w:b/>
              </w:rPr>
            </w:pPr>
          </w:p>
          <w:p w14:paraId="35573CE2" w14:textId="77777777" w:rsidR="00CA269B" w:rsidRPr="00E066D7" w:rsidRDefault="00CA269B" w:rsidP="00C81DE9">
            <w:pPr>
              <w:jc w:val="center"/>
              <w:rPr>
                <w:rFonts w:cstheme="minorHAnsi"/>
                <w:b/>
              </w:rPr>
            </w:pPr>
            <w:r w:rsidRPr="00E066D7">
              <w:rPr>
                <w:rFonts w:cstheme="minorHAnsi"/>
                <w:b/>
              </w:rPr>
              <w:t>Limit 2</w:t>
            </w:r>
          </w:p>
        </w:tc>
        <w:tc>
          <w:tcPr>
            <w:tcW w:w="1985" w:type="dxa"/>
          </w:tcPr>
          <w:p w14:paraId="6EC78B6E" w14:textId="77777777" w:rsidR="00CA269B" w:rsidRPr="00E066D7" w:rsidRDefault="00CA269B" w:rsidP="00C81DE9">
            <w:pPr>
              <w:jc w:val="center"/>
              <w:rPr>
                <w:rFonts w:cstheme="minorHAnsi"/>
                <w:b/>
              </w:rPr>
            </w:pPr>
          </w:p>
          <w:p w14:paraId="783CF949" w14:textId="77777777" w:rsidR="00CA269B" w:rsidRPr="00E066D7" w:rsidRDefault="00CA269B" w:rsidP="00C81DE9">
            <w:pPr>
              <w:jc w:val="center"/>
              <w:rPr>
                <w:rFonts w:cstheme="minorHAnsi"/>
                <w:b/>
              </w:rPr>
            </w:pPr>
            <w:r w:rsidRPr="00E066D7">
              <w:rPr>
                <w:rFonts w:cstheme="minorHAnsi"/>
                <w:b/>
              </w:rPr>
              <w:t>Limit 1</w:t>
            </w:r>
          </w:p>
        </w:tc>
        <w:tc>
          <w:tcPr>
            <w:tcW w:w="1984" w:type="dxa"/>
          </w:tcPr>
          <w:p w14:paraId="56346F50" w14:textId="77777777" w:rsidR="00CA269B" w:rsidRPr="00E066D7" w:rsidRDefault="00CA269B" w:rsidP="00C81DE9">
            <w:pPr>
              <w:jc w:val="center"/>
              <w:rPr>
                <w:rFonts w:cstheme="minorHAnsi"/>
                <w:b/>
              </w:rPr>
            </w:pPr>
          </w:p>
          <w:p w14:paraId="349F2B67" w14:textId="77777777" w:rsidR="00CA269B" w:rsidRPr="00E066D7" w:rsidRDefault="00CA269B" w:rsidP="00C81DE9">
            <w:pPr>
              <w:jc w:val="center"/>
              <w:rPr>
                <w:rFonts w:cstheme="minorHAnsi"/>
                <w:b/>
              </w:rPr>
            </w:pPr>
            <w:r w:rsidRPr="00E066D7">
              <w:rPr>
                <w:rFonts w:cstheme="minorHAnsi"/>
                <w:b/>
              </w:rPr>
              <w:t>Limit 2</w:t>
            </w:r>
          </w:p>
        </w:tc>
      </w:tr>
      <w:tr w:rsidR="00EC1F4F" w:rsidRPr="00237782" w14:paraId="76B376E5" w14:textId="77777777" w:rsidTr="0041521E">
        <w:tc>
          <w:tcPr>
            <w:tcW w:w="3369" w:type="dxa"/>
          </w:tcPr>
          <w:p w14:paraId="0C954410" w14:textId="77777777"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VIKTOROVAC</w:t>
            </w:r>
          </w:p>
        </w:tc>
        <w:tc>
          <w:tcPr>
            <w:tcW w:w="1559" w:type="dxa"/>
          </w:tcPr>
          <w:p w14:paraId="417A9DFD" w14:textId="49618C46" w:rsidR="00EC1F4F" w:rsidRPr="00E066D7" w:rsidRDefault="008D4404" w:rsidP="00EC1F4F">
            <w:pPr>
              <w:jc w:val="right"/>
              <w:rPr>
                <w:rFonts w:cstheme="minorHAnsi"/>
              </w:rPr>
            </w:pPr>
            <w:r>
              <w:rPr>
                <w:rFonts w:cstheme="minorHAnsi"/>
              </w:rPr>
              <w:t>1.000</w:t>
            </w:r>
            <w:r w:rsidR="00EC1F4F">
              <w:rPr>
                <w:rFonts w:cstheme="minorHAnsi"/>
              </w:rPr>
              <w:t>.000,00</w:t>
            </w:r>
          </w:p>
        </w:tc>
        <w:tc>
          <w:tcPr>
            <w:tcW w:w="1559" w:type="dxa"/>
          </w:tcPr>
          <w:p w14:paraId="180BD30C" w14:textId="20BBDE2D" w:rsidR="00EC1F4F" w:rsidRPr="00E066D7" w:rsidRDefault="00EC1F4F" w:rsidP="00C81DE9">
            <w:pPr>
              <w:jc w:val="center"/>
              <w:rPr>
                <w:rFonts w:cstheme="minorHAnsi"/>
              </w:rPr>
            </w:pPr>
          </w:p>
        </w:tc>
        <w:tc>
          <w:tcPr>
            <w:tcW w:w="1843" w:type="dxa"/>
          </w:tcPr>
          <w:p w14:paraId="18AC2890" w14:textId="268EC881" w:rsidR="00EC1F4F" w:rsidRPr="00E066D7" w:rsidRDefault="008D4404" w:rsidP="00EC1F4F">
            <w:pPr>
              <w:jc w:val="right"/>
              <w:rPr>
                <w:rFonts w:cstheme="minorHAnsi"/>
              </w:rPr>
            </w:pPr>
            <w:r>
              <w:rPr>
                <w:rFonts w:cstheme="minorHAnsi"/>
              </w:rPr>
              <w:t>1.000.000,00</w:t>
            </w:r>
          </w:p>
        </w:tc>
        <w:tc>
          <w:tcPr>
            <w:tcW w:w="2126" w:type="dxa"/>
          </w:tcPr>
          <w:p w14:paraId="1F9CCE71" w14:textId="1F6F680C" w:rsidR="00EC1F4F" w:rsidRPr="00E066D7" w:rsidRDefault="00EC1F4F" w:rsidP="00C81DE9">
            <w:pPr>
              <w:jc w:val="center"/>
              <w:rPr>
                <w:rFonts w:cstheme="minorHAnsi"/>
              </w:rPr>
            </w:pPr>
          </w:p>
        </w:tc>
        <w:tc>
          <w:tcPr>
            <w:tcW w:w="1985" w:type="dxa"/>
          </w:tcPr>
          <w:p w14:paraId="5DA88C62" w14:textId="22E5BAC8" w:rsidR="00EC1F4F" w:rsidRPr="00E066D7" w:rsidRDefault="008D4404" w:rsidP="00EC1F4F">
            <w:pPr>
              <w:jc w:val="right"/>
              <w:rPr>
                <w:rFonts w:cstheme="minorHAnsi"/>
              </w:rPr>
            </w:pPr>
            <w:r>
              <w:rPr>
                <w:rFonts w:cstheme="minorHAnsi"/>
              </w:rPr>
              <w:t>1.000.000,00</w:t>
            </w:r>
          </w:p>
        </w:tc>
        <w:tc>
          <w:tcPr>
            <w:tcW w:w="1984" w:type="dxa"/>
          </w:tcPr>
          <w:p w14:paraId="261E6272" w14:textId="08EEFF31" w:rsidR="00EC1F4F" w:rsidRPr="00E066D7" w:rsidRDefault="00EC1F4F" w:rsidP="00C81DE9">
            <w:pPr>
              <w:jc w:val="center"/>
              <w:rPr>
                <w:rFonts w:cstheme="minorHAnsi"/>
              </w:rPr>
            </w:pPr>
          </w:p>
        </w:tc>
      </w:tr>
      <w:tr w:rsidR="00EC1F4F" w:rsidRPr="00237782" w14:paraId="380CAD96" w14:textId="77777777" w:rsidTr="0041521E">
        <w:trPr>
          <w:trHeight w:val="325"/>
        </w:trPr>
        <w:tc>
          <w:tcPr>
            <w:tcW w:w="3369" w:type="dxa"/>
          </w:tcPr>
          <w:p w14:paraId="5DE513F8" w14:textId="77777777"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SELA</w:t>
            </w:r>
          </w:p>
        </w:tc>
        <w:tc>
          <w:tcPr>
            <w:tcW w:w="1559" w:type="dxa"/>
          </w:tcPr>
          <w:p w14:paraId="3C18D040" w14:textId="2ED3A7CB" w:rsidR="00EC1F4F" w:rsidRPr="00E066D7" w:rsidRDefault="009646B2" w:rsidP="00EC1F4F">
            <w:pPr>
              <w:jc w:val="right"/>
              <w:rPr>
                <w:rFonts w:cstheme="minorHAnsi"/>
              </w:rPr>
            </w:pPr>
            <w:r>
              <w:rPr>
                <w:rFonts w:cstheme="minorHAnsi"/>
              </w:rPr>
              <w:t>650</w:t>
            </w:r>
            <w:r w:rsidR="00EC1F4F">
              <w:rPr>
                <w:rFonts w:cstheme="minorHAnsi"/>
              </w:rPr>
              <w:t>.000,00</w:t>
            </w:r>
          </w:p>
        </w:tc>
        <w:tc>
          <w:tcPr>
            <w:tcW w:w="1559" w:type="dxa"/>
          </w:tcPr>
          <w:p w14:paraId="1EFA0A62" w14:textId="2876657F" w:rsidR="00EC1F4F" w:rsidRPr="00E066D7" w:rsidRDefault="00EC1F4F" w:rsidP="00C81DE9">
            <w:pPr>
              <w:jc w:val="center"/>
              <w:rPr>
                <w:rFonts w:cstheme="minorHAnsi"/>
              </w:rPr>
            </w:pPr>
          </w:p>
        </w:tc>
        <w:tc>
          <w:tcPr>
            <w:tcW w:w="1843" w:type="dxa"/>
          </w:tcPr>
          <w:p w14:paraId="796D10FD" w14:textId="62E840F8" w:rsidR="00EC1F4F" w:rsidRPr="00E066D7" w:rsidRDefault="009646B2" w:rsidP="00EC1F4F">
            <w:pPr>
              <w:jc w:val="right"/>
              <w:rPr>
                <w:rFonts w:cstheme="minorHAnsi"/>
              </w:rPr>
            </w:pPr>
            <w:r>
              <w:rPr>
                <w:rFonts w:cstheme="minorHAnsi"/>
              </w:rPr>
              <w:t>650</w:t>
            </w:r>
            <w:r w:rsidR="00EC1F4F">
              <w:rPr>
                <w:rFonts w:cstheme="minorHAnsi"/>
              </w:rPr>
              <w:t>.000,00</w:t>
            </w:r>
          </w:p>
        </w:tc>
        <w:tc>
          <w:tcPr>
            <w:tcW w:w="2126" w:type="dxa"/>
          </w:tcPr>
          <w:p w14:paraId="6831AD5F" w14:textId="073B1048" w:rsidR="00EC1F4F" w:rsidRPr="00E066D7" w:rsidRDefault="00EC1F4F" w:rsidP="00C81DE9">
            <w:pPr>
              <w:jc w:val="center"/>
              <w:rPr>
                <w:rFonts w:cstheme="minorHAnsi"/>
              </w:rPr>
            </w:pPr>
          </w:p>
        </w:tc>
        <w:tc>
          <w:tcPr>
            <w:tcW w:w="1985" w:type="dxa"/>
          </w:tcPr>
          <w:p w14:paraId="54D51244" w14:textId="640564DB" w:rsidR="00EC1F4F" w:rsidRPr="00E066D7" w:rsidRDefault="009646B2" w:rsidP="00EC1F4F">
            <w:pPr>
              <w:jc w:val="right"/>
              <w:rPr>
                <w:rFonts w:cstheme="minorHAnsi"/>
              </w:rPr>
            </w:pPr>
            <w:r>
              <w:rPr>
                <w:rFonts w:cstheme="minorHAnsi"/>
              </w:rPr>
              <w:t>650</w:t>
            </w:r>
            <w:r w:rsidR="00EC1F4F">
              <w:rPr>
                <w:rFonts w:cstheme="minorHAnsi"/>
              </w:rPr>
              <w:t>.000,00</w:t>
            </w:r>
          </w:p>
        </w:tc>
        <w:tc>
          <w:tcPr>
            <w:tcW w:w="1984" w:type="dxa"/>
          </w:tcPr>
          <w:p w14:paraId="0D2AA51B" w14:textId="647E1A39" w:rsidR="00EC1F4F" w:rsidRPr="00E066D7" w:rsidRDefault="00EC1F4F" w:rsidP="00C81DE9">
            <w:pPr>
              <w:jc w:val="center"/>
              <w:rPr>
                <w:rFonts w:cstheme="minorHAnsi"/>
              </w:rPr>
            </w:pPr>
          </w:p>
        </w:tc>
      </w:tr>
      <w:tr w:rsidR="00EC1F4F" w:rsidRPr="00237782" w14:paraId="3C4C5F8F" w14:textId="77777777" w:rsidTr="0041521E">
        <w:tc>
          <w:tcPr>
            <w:tcW w:w="3369" w:type="dxa"/>
          </w:tcPr>
          <w:p w14:paraId="596C36D9" w14:textId="44033FA8"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IVANA ANTOLČIĆA KOMAREVO</w:t>
            </w:r>
          </w:p>
        </w:tc>
        <w:tc>
          <w:tcPr>
            <w:tcW w:w="1559" w:type="dxa"/>
          </w:tcPr>
          <w:p w14:paraId="149F5004" w14:textId="5EFF3FF4" w:rsidR="00EC1F4F" w:rsidRPr="00E066D7" w:rsidRDefault="009646B2" w:rsidP="00EC1F4F">
            <w:pPr>
              <w:jc w:val="right"/>
              <w:rPr>
                <w:rFonts w:cstheme="minorHAnsi"/>
              </w:rPr>
            </w:pPr>
            <w:r>
              <w:rPr>
                <w:rFonts w:cstheme="minorHAnsi"/>
              </w:rPr>
              <w:t>450</w:t>
            </w:r>
            <w:r w:rsidR="00EC1F4F">
              <w:rPr>
                <w:rFonts w:cstheme="minorHAnsi"/>
              </w:rPr>
              <w:t>.000,00</w:t>
            </w:r>
          </w:p>
        </w:tc>
        <w:tc>
          <w:tcPr>
            <w:tcW w:w="1559" w:type="dxa"/>
          </w:tcPr>
          <w:p w14:paraId="3ECD5BF5" w14:textId="65F761E9" w:rsidR="00EC1F4F" w:rsidRPr="00E066D7" w:rsidRDefault="00EC1F4F" w:rsidP="00C81DE9">
            <w:pPr>
              <w:jc w:val="center"/>
              <w:rPr>
                <w:rFonts w:cstheme="minorHAnsi"/>
              </w:rPr>
            </w:pPr>
          </w:p>
        </w:tc>
        <w:tc>
          <w:tcPr>
            <w:tcW w:w="1843" w:type="dxa"/>
          </w:tcPr>
          <w:p w14:paraId="674D89D0" w14:textId="7DA84149" w:rsidR="00EC1F4F" w:rsidRPr="00E066D7" w:rsidRDefault="009646B2" w:rsidP="00EC1F4F">
            <w:pPr>
              <w:jc w:val="right"/>
              <w:rPr>
                <w:rFonts w:cstheme="minorHAnsi"/>
              </w:rPr>
            </w:pPr>
            <w:r>
              <w:rPr>
                <w:rFonts w:cstheme="minorHAnsi"/>
              </w:rPr>
              <w:t>450</w:t>
            </w:r>
            <w:r w:rsidR="00EC1F4F">
              <w:rPr>
                <w:rFonts w:cstheme="minorHAnsi"/>
              </w:rPr>
              <w:t>.000,00</w:t>
            </w:r>
          </w:p>
        </w:tc>
        <w:tc>
          <w:tcPr>
            <w:tcW w:w="2126" w:type="dxa"/>
          </w:tcPr>
          <w:p w14:paraId="24ACD92A" w14:textId="145F9E74" w:rsidR="00EC1F4F" w:rsidRPr="00E066D7" w:rsidRDefault="00EC1F4F" w:rsidP="00C81DE9">
            <w:pPr>
              <w:jc w:val="center"/>
              <w:rPr>
                <w:rFonts w:cstheme="minorHAnsi"/>
              </w:rPr>
            </w:pPr>
          </w:p>
        </w:tc>
        <w:tc>
          <w:tcPr>
            <w:tcW w:w="1985" w:type="dxa"/>
          </w:tcPr>
          <w:p w14:paraId="1613E99E" w14:textId="75682B95" w:rsidR="00EC1F4F" w:rsidRPr="00E066D7" w:rsidRDefault="009646B2" w:rsidP="00EC1F4F">
            <w:pPr>
              <w:jc w:val="right"/>
              <w:rPr>
                <w:rFonts w:cstheme="minorHAnsi"/>
              </w:rPr>
            </w:pPr>
            <w:r>
              <w:rPr>
                <w:rFonts w:cstheme="minorHAnsi"/>
              </w:rPr>
              <w:t>450</w:t>
            </w:r>
            <w:r w:rsidR="00EC1F4F">
              <w:rPr>
                <w:rFonts w:cstheme="minorHAnsi"/>
              </w:rPr>
              <w:t>.000,00</w:t>
            </w:r>
          </w:p>
        </w:tc>
        <w:tc>
          <w:tcPr>
            <w:tcW w:w="1984" w:type="dxa"/>
          </w:tcPr>
          <w:p w14:paraId="14F5FF35" w14:textId="0AB16A7D" w:rsidR="00EC1F4F" w:rsidRPr="00E066D7" w:rsidRDefault="00EC1F4F" w:rsidP="00C81DE9">
            <w:pPr>
              <w:jc w:val="center"/>
              <w:rPr>
                <w:rFonts w:cstheme="minorHAnsi"/>
              </w:rPr>
            </w:pPr>
          </w:p>
        </w:tc>
      </w:tr>
      <w:tr w:rsidR="00EC1F4F" w:rsidRPr="00237782" w14:paraId="75D3C77C" w14:textId="77777777" w:rsidTr="0041521E">
        <w:tc>
          <w:tcPr>
            <w:tcW w:w="3369" w:type="dxa"/>
          </w:tcPr>
          <w:p w14:paraId="58FAB97B" w14:textId="77777777"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I. KUKULJEVIĆ</w:t>
            </w:r>
          </w:p>
        </w:tc>
        <w:tc>
          <w:tcPr>
            <w:tcW w:w="1559" w:type="dxa"/>
          </w:tcPr>
          <w:p w14:paraId="2422A2B5" w14:textId="494AF869" w:rsidR="00EC1F4F" w:rsidRPr="00E066D7" w:rsidRDefault="009646B2" w:rsidP="00EC1F4F">
            <w:pPr>
              <w:jc w:val="right"/>
              <w:rPr>
                <w:rFonts w:cstheme="minorHAnsi"/>
              </w:rPr>
            </w:pPr>
            <w:r>
              <w:rPr>
                <w:rFonts w:cstheme="minorHAnsi"/>
              </w:rPr>
              <w:t>550</w:t>
            </w:r>
            <w:r w:rsidR="00EC1F4F">
              <w:rPr>
                <w:rFonts w:cstheme="minorHAnsi"/>
              </w:rPr>
              <w:t>.000,00</w:t>
            </w:r>
          </w:p>
        </w:tc>
        <w:tc>
          <w:tcPr>
            <w:tcW w:w="1559" w:type="dxa"/>
          </w:tcPr>
          <w:p w14:paraId="5FC8CD5F" w14:textId="33D59597" w:rsidR="00EC1F4F" w:rsidRPr="00E066D7" w:rsidRDefault="00EC1F4F" w:rsidP="00C81DE9">
            <w:pPr>
              <w:jc w:val="center"/>
              <w:rPr>
                <w:rFonts w:cstheme="minorHAnsi"/>
              </w:rPr>
            </w:pPr>
          </w:p>
        </w:tc>
        <w:tc>
          <w:tcPr>
            <w:tcW w:w="1843" w:type="dxa"/>
          </w:tcPr>
          <w:p w14:paraId="357BAAA0" w14:textId="2CEA1A9C" w:rsidR="00EC1F4F" w:rsidRPr="00E066D7" w:rsidRDefault="009646B2" w:rsidP="00EC1F4F">
            <w:pPr>
              <w:jc w:val="right"/>
              <w:rPr>
                <w:rFonts w:cstheme="minorHAnsi"/>
              </w:rPr>
            </w:pPr>
            <w:r>
              <w:rPr>
                <w:rFonts w:cstheme="minorHAnsi"/>
              </w:rPr>
              <w:t>550.000,00</w:t>
            </w:r>
          </w:p>
        </w:tc>
        <w:tc>
          <w:tcPr>
            <w:tcW w:w="2126" w:type="dxa"/>
          </w:tcPr>
          <w:p w14:paraId="644D924A" w14:textId="74479223" w:rsidR="00EC1F4F" w:rsidRPr="00E066D7" w:rsidRDefault="00EC1F4F" w:rsidP="00C81DE9">
            <w:pPr>
              <w:jc w:val="center"/>
              <w:rPr>
                <w:rFonts w:cstheme="minorHAnsi"/>
              </w:rPr>
            </w:pPr>
          </w:p>
        </w:tc>
        <w:tc>
          <w:tcPr>
            <w:tcW w:w="1985" w:type="dxa"/>
          </w:tcPr>
          <w:p w14:paraId="0EF21CBE" w14:textId="56EE8EDF" w:rsidR="00EC1F4F" w:rsidRPr="00E066D7" w:rsidRDefault="009646B2" w:rsidP="00EC1F4F">
            <w:pPr>
              <w:jc w:val="right"/>
              <w:rPr>
                <w:rFonts w:cstheme="minorHAnsi"/>
              </w:rPr>
            </w:pPr>
            <w:r>
              <w:rPr>
                <w:rFonts w:cstheme="minorHAnsi"/>
              </w:rPr>
              <w:t>550.000,00</w:t>
            </w:r>
          </w:p>
        </w:tc>
        <w:tc>
          <w:tcPr>
            <w:tcW w:w="1984" w:type="dxa"/>
          </w:tcPr>
          <w:p w14:paraId="79456229" w14:textId="38BCFF7C" w:rsidR="00EC1F4F" w:rsidRPr="00E066D7" w:rsidRDefault="00EC1F4F" w:rsidP="00C81DE9">
            <w:pPr>
              <w:jc w:val="center"/>
              <w:rPr>
                <w:rFonts w:cstheme="minorHAnsi"/>
              </w:rPr>
            </w:pPr>
          </w:p>
        </w:tc>
      </w:tr>
      <w:tr w:rsidR="00EC1F4F" w:rsidRPr="00237782" w14:paraId="5D928A5C" w14:textId="77777777" w:rsidTr="0041521E">
        <w:tc>
          <w:tcPr>
            <w:tcW w:w="3369" w:type="dxa"/>
          </w:tcPr>
          <w:p w14:paraId="5898E558" w14:textId="77777777"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GALDOVO</w:t>
            </w:r>
          </w:p>
        </w:tc>
        <w:tc>
          <w:tcPr>
            <w:tcW w:w="1559" w:type="dxa"/>
          </w:tcPr>
          <w:p w14:paraId="23A754AE" w14:textId="19D92157" w:rsidR="00EC1F4F" w:rsidRPr="00E066D7" w:rsidRDefault="008D4404" w:rsidP="00EC1F4F">
            <w:pPr>
              <w:jc w:val="right"/>
              <w:rPr>
                <w:rFonts w:cstheme="minorHAnsi"/>
              </w:rPr>
            </w:pPr>
            <w:r>
              <w:rPr>
                <w:rFonts w:cstheme="minorHAnsi"/>
              </w:rPr>
              <w:t>8</w:t>
            </w:r>
            <w:r w:rsidR="00EC1F4F">
              <w:rPr>
                <w:rFonts w:cstheme="minorHAnsi"/>
              </w:rPr>
              <w:t>00.000,00</w:t>
            </w:r>
          </w:p>
        </w:tc>
        <w:tc>
          <w:tcPr>
            <w:tcW w:w="1559" w:type="dxa"/>
          </w:tcPr>
          <w:p w14:paraId="656867FB" w14:textId="656DA861" w:rsidR="00EC1F4F" w:rsidRPr="00E066D7" w:rsidRDefault="00EC1F4F" w:rsidP="00C81DE9">
            <w:pPr>
              <w:jc w:val="center"/>
              <w:rPr>
                <w:rFonts w:cstheme="minorHAnsi"/>
              </w:rPr>
            </w:pPr>
          </w:p>
        </w:tc>
        <w:tc>
          <w:tcPr>
            <w:tcW w:w="1843" w:type="dxa"/>
          </w:tcPr>
          <w:p w14:paraId="716A010A" w14:textId="7E831B76" w:rsidR="00EC1F4F" w:rsidRPr="00E066D7" w:rsidRDefault="008D4404" w:rsidP="00EC1F4F">
            <w:pPr>
              <w:jc w:val="right"/>
              <w:rPr>
                <w:rFonts w:cstheme="minorHAnsi"/>
              </w:rPr>
            </w:pPr>
            <w:r>
              <w:rPr>
                <w:rFonts w:cstheme="minorHAnsi"/>
              </w:rPr>
              <w:t>8</w:t>
            </w:r>
            <w:r w:rsidR="00EC1F4F">
              <w:rPr>
                <w:rFonts w:cstheme="minorHAnsi"/>
              </w:rPr>
              <w:t>00.000,00</w:t>
            </w:r>
          </w:p>
        </w:tc>
        <w:tc>
          <w:tcPr>
            <w:tcW w:w="2126" w:type="dxa"/>
          </w:tcPr>
          <w:p w14:paraId="0AB6DC50" w14:textId="26C34B6F" w:rsidR="00EC1F4F" w:rsidRPr="00E066D7" w:rsidRDefault="00EC1F4F" w:rsidP="00C81DE9">
            <w:pPr>
              <w:jc w:val="center"/>
              <w:rPr>
                <w:rFonts w:cstheme="minorHAnsi"/>
              </w:rPr>
            </w:pPr>
          </w:p>
        </w:tc>
        <w:tc>
          <w:tcPr>
            <w:tcW w:w="1985" w:type="dxa"/>
          </w:tcPr>
          <w:p w14:paraId="242EB052" w14:textId="4525CBB5" w:rsidR="00EC1F4F" w:rsidRPr="00E066D7" w:rsidRDefault="008D4404" w:rsidP="00EC1F4F">
            <w:pPr>
              <w:jc w:val="right"/>
              <w:rPr>
                <w:rFonts w:cstheme="minorHAnsi"/>
              </w:rPr>
            </w:pPr>
            <w:r>
              <w:rPr>
                <w:rFonts w:cstheme="minorHAnsi"/>
              </w:rPr>
              <w:t>8</w:t>
            </w:r>
            <w:r w:rsidR="00EC1F4F">
              <w:rPr>
                <w:rFonts w:cstheme="minorHAnsi"/>
              </w:rPr>
              <w:t>00.000,00</w:t>
            </w:r>
          </w:p>
        </w:tc>
        <w:tc>
          <w:tcPr>
            <w:tcW w:w="1984" w:type="dxa"/>
          </w:tcPr>
          <w:p w14:paraId="2E2F09AA" w14:textId="67137E84" w:rsidR="00EC1F4F" w:rsidRPr="00E066D7" w:rsidRDefault="00EC1F4F" w:rsidP="00C81DE9">
            <w:pPr>
              <w:jc w:val="center"/>
              <w:rPr>
                <w:rFonts w:cstheme="minorHAnsi"/>
              </w:rPr>
            </w:pPr>
          </w:p>
        </w:tc>
      </w:tr>
      <w:tr w:rsidR="00EC1F4F" w:rsidRPr="00237782" w14:paraId="49A55DB3" w14:textId="77777777" w:rsidTr="0041521E">
        <w:tc>
          <w:tcPr>
            <w:tcW w:w="3369" w:type="dxa"/>
          </w:tcPr>
          <w:p w14:paraId="59D2CFD3" w14:textId="77777777"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22.LIPANJ</w:t>
            </w:r>
          </w:p>
        </w:tc>
        <w:tc>
          <w:tcPr>
            <w:tcW w:w="1559" w:type="dxa"/>
          </w:tcPr>
          <w:p w14:paraId="4CA89A80" w14:textId="092C6DFA" w:rsidR="00EC1F4F" w:rsidRPr="00E066D7" w:rsidRDefault="00EC1F4F" w:rsidP="00EC1F4F">
            <w:pPr>
              <w:jc w:val="right"/>
              <w:rPr>
                <w:rFonts w:cstheme="minorHAnsi"/>
              </w:rPr>
            </w:pPr>
            <w:r>
              <w:rPr>
                <w:rFonts w:cstheme="minorHAnsi"/>
              </w:rPr>
              <w:t>1.165.000,00</w:t>
            </w:r>
          </w:p>
        </w:tc>
        <w:tc>
          <w:tcPr>
            <w:tcW w:w="1559" w:type="dxa"/>
          </w:tcPr>
          <w:p w14:paraId="7B3BEE6C" w14:textId="4095A6D5" w:rsidR="00EC1F4F" w:rsidRPr="00E066D7" w:rsidRDefault="00EC1F4F" w:rsidP="00C81DE9">
            <w:pPr>
              <w:jc w:val="center"/>
              <w:rPr>
                <w:rFonts w:cstheme="minorHAnsi"/>
              </w:rPr>
            </w:pPr>
          </w:p>
        </w:tc>
        <w:tc>
          <w:tcPr>
            <w:tcW w:w="1843" w:type="dxa"/>
          </w:tcPr>
          <w:p w14:paraId="4536A1D7" w14:textId="410E6B3E" w:rsidR="00EC1F4F" w:rsidRPr="00E066D7" w:rsidRDefault="00EC1F4F" w:rsidP="00EC1F4F">
            <w:pPr>
              <w:jc w:val="right"/>
              <w:rPr>
                <w:rFonts w:cstheme="minorHAnsi"/>
              </w:rPr>
            </w:pPr>
            <w:r>
              <w:rPr>
                <w:rFonts w:cstheme="minorHAnsi"/>
              </w:rPr>
              <w:t>1.165.000,00</w:t>
            </w:r>
          </w:p>
        </w:tc>
        <w:tc>
          <w:tcPr>
            <w:tcW w:w="2126" w:type="dxa"/>
          </w:tcPr>
          <w:p w14:paraId="5BEB91A4" w14:textId="23944CA9" w:rsidR="00EC1F4F" w:rsidRPr="00E066D7" w:rsidRDefault="00EC1F4F" w:rsidP="00C81DE9">
            <w:pPr>
              <w:jc w:val="center"/>
              <w:rPr>
                <w:rFonts w:cstheme="minorHAnsi"/>
              </w:rPr>
            </w:pPr>
          </w:p>
        </w:tc>
        <w:tc>
          <w:tcPr>
            <w:tcW w:w="1985" w:type="dxa"/>
          </w:tcPr>
          <w:p w14:paraId="773F26ED" w14:textId="094B4BB7" w:rsidR="00EC1F4F" w:rsidRPr="00E066D7" w:rsidRDefault="00EC1F4F" w:rsidP="00EC1F4F">
            <w:pPr>
              <w:jc w:val="right"/>
              <w:rPr>
                <w:rFonts w:cstheme="minorHAnsi"/>
              </w:rPr>
            </w:pPr>
            <w:r>
              <w:rPr>
                <w:rFonts w:cstheme="minorHAnsi"/>
              </w:rPr>
              <w:t>1.165.000,00</w:t>
            </w:r>
          </w:p>
        </w:tc>
        <w:tc>
          <w:tcPr>
            <w:tcW w:w="1984" w:type="dxa"/>
          </w:tcPr>
          <w:p w14:paraId="4CC556F2" w14:textId="6283938B" w:rsidR="00EC1F4F" w:rsidRPr="00E066D7" w:rsidRDefault="00EC1F4F" w:rsidP="00C81DE9">
            <w:pPr>
              <w:jc w:val="center"/>
              <w:rPr>
                <w:rFonts w:cstheme="minorHAnsi"/>
              </w:rPr>
            </w:pPr>
          </w:p>
        </w:tc>
      </w:tr>
      <w:tr w:rsidR="00EC1F4F" w:rsidRPr="00237782" w14:paraId="3CC36D10" w14:textId="77777777" w:rsidTr="0041521E">
        <w:trPr>
          <w:trHeight w:val="222"/>
        </w:trPr>
        <w:tc>
          <w:tcPr>
            <w:tcW w:w="3369" w:type="dxa"/>
          </w:tcPr>
          <w:p w14:paraId="6808896C" w14:textId="77777777"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BUDAŠEVO-TOPOLOVAC-GUŠĆE</w:t>
            </w:r>
          </w:p>
        </w:tc>
        <w:tc>
          <w:tcPr>
            <w:tcW w:w="1559" w:type="dxa"/>
          </w:tcPr>
          <w:p w14:paraId="6534BDDB" w14:textId="1E2812CF" w:rsidR="00EC1F4F" w:rsidRPr="00E066D7" w:rsidRDefault="009646B2" w:rsidP="00EC1F4F">
            <w:pPr>
              <w:jc w:val="right"/>
              <w:rPr>
                <w:rFonts w:cstheme="minorHAnsi"/>
              </w:rPr>
            </w:pPr>
            <w:r>
              <w:rPr>
                <w:rFonts w:cstheme="minorHAnsi"/>
              </w:rPr>
              <w:t>650</w:t>
            </w:r>
            <w:r w:rsidR="00EC1F4F">
              <w:rPr>
                <w:rFonts w:cstheme="minorHAnsi"/>
              </w:rPr>
              <w:t>.000,00</w:t>
            </w:r>
          </w:p>
        </w:tc>
        <w:tc>
          <w:tcPr>
            <w:tcW w:w="1559" w:type="dxa"/>
          </w:tcPr>
          <w:p w14:paraId="33646E53" w14:textId="6D3DCB76" w:rsidR="00EC1F4F" w:rsidRPr="00E066D7" w:rsidRDefault="00EC1F4F" w:rsidP="00C81DE9">
            <w:pPr>
              <w:jc w:val="center"/>
              <w:rPr>
                <w:rFonts w:cstheme="minorHAnsi"/>
              </w:rPr>
            </w:pPr>
          </w:p>
        </w:tc>
        <w:tc>
          <w:tcPr>
            <w:tcW w:w="1843" w:type="dxa"/>
          </w:tcPr>
          <w:p w14:paraId="2EE931FB" w14:textId="7253B721" w:rsidR="00EC1F4F" w:rsidRPr="00E066D7" w:rsidRDefault="009646B2" w:rsidP="00EC1F4F">
            <w:pPr>
              <w:jc w:val="right"/>
              <w:rPr>
                <w:rFonts w:cstheme="minorHAnsi"/>
              </w:rPr>
            </w:pPr>
            <w:r>
              <w:rPr>
                <w:rFonts w:cstheme="minorHAnsi"/>
              </w:rPr>
              <w:t>650</w:t>
            </w:r>
            <w:r w:rsidR="00EC1F4F">
              <w:rPr>
                <w:rFonts w:cstheme="minorHAnsi"/>
              </w:rPr>
              <w:t>.000,00</w:t>
            </w:r>
          </w:p>
        </w:tc>
        <w:tc>
          <w:tcPr>
            <w:tcW w:w="2126" w:type="dxa"/>
          </w:tcPr>
          <w:p w14:paraId="432F3D21" w14:textId="5FB9483F" w:rsidR="00EC1F4F" w:rsidRPr="00E066D7" w:rsidRDefault="00EC1F4F" w:rsidP="00C81DE9">
            <w:pPr>
              <w:jc w:val="center"/>
              <w:rPr>
                <w:rFonts w:cstheme="minorHAnsi"/>
              </w:rPr>
            </w:pPr>
          </w:p>
        </w:tc>
        <w:tc>
          <w:tcPr>
            <w:tcW w:w="1985" w:type="dxa"/>
          </w:tcPr>
          <w:p w14:paraId="0648F7C1" w14:textId="6512D8FF" w:rsidR="00EC1F4F" w:rsidRPr="00E066D7" w:rsidRDefault="009646B2" w:rsidP="00EC1F4F">
            <w:pPr>
              <w:jc w:val="right"/>
              <w:rPr>
                <w:rFonts w:cstheme="minorHAnsi"/>
              </w:rPr>
            </w:pPr>
            <w:r>
              <w:rPr>
                <w:rFonts w:cstheme="minorHAnsi"/>
              </w:rPr>
              <w:t>650</w:t>
            </w:r>
            <w:r w:rsidR="00EC1F4F">
              <w:rPr>
                <w:rFonts w:cstheme="minorHAnsi"/>
              </w:rPr>
              <w:t>.000,00</w:t>
            </w:r>
          </w:p>
        </w:tc>
        <w:tc>
          <w:tcPr>
            <w:tcW w:w="1984" w:type="dxa"/>
          </w:tcPr>
          <w:p w14:paraId="385555A5" w14:textId="4E3634D6" w:rsidR="00EC1F4F" w:rsidRPr="00E066D7" w:rsidRDefault="00EC1F4F" w:rsidP="00C81DE9">
            <w:pPr>
              <w:jc w:val="center"/>
              <w:rPr>
                <w:rFonts w:cstheme="minorHAnsi"/>
              </w:rPr>
            </w:pPr>
          </w:p>
        </w:tc>
      </w:tr>
      <w:tr w:rsidR="00EC1F4F" w:rsidRPr="00237782" w14:paraId="3CECE463" w14:textId="77777777" w:rsidTr="0041521E">
        <w:trPr>
          <w:trHeight w:val="222"/>
        </w:trPr>
        <w:tc>
          <w:tcPr>
            <w:tcW w:w="3369" w:type="dxa"/>
          </w:tcPr>
          <w:p w14:paraId="303BDBA6" w14:textId="77777777"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BRAĆA RIBAR</w:t>
            </w:r>
          </w:p>
        </w:tc>
        <w:tc>
          <w:tcPr>
            <w:tcW w:w="1559" w:type="dxa"/>
          </w:tcPr>
          <w:p w14:paraId="722C76F8" w14:textId="5870C70C" w:rsidR="00EC1F4F" w:rsidRPr="00E066D7" w:rsidRDefault="008D4404" w:rsidP="00EC1F4F">
            <w:pPr>
              <w:jc w:val="right"/>
              <w:rPr>
                <w:rFonts w:cstheme="minorHAnsi"/>
              </w:rPr>
            </w:pPr>
            <w:r>
              <w:rPr>
                <w:rFonts w:cstheme="minorHAnsi"/>
              </w:rPr>
              <w:t>950</w:t>
            </w:r>
            <w:r w:rsidR="00EC1F4F">
              <w:rPr>
                <w:rFonts w:cstheme="minorHAnsi"/>
              </w:rPr>
              <w:t>.000,00</w:t>
            </w:r>
          </w:p>
        </w:tc>
        <w:tc>
          <w:tcPr>
            <w:tcW w:w="1559" w:type="dxa"/>
          </w:tcPr>
          <w:p w14:paraId="2EDD06CD" w14:textId="0C6E3EA3" w:rsidR="00EC1F4F" w:rsidRPr="00E066D7" w:rsidRDefault="00EC1F4F" w:rsidP="00C81DE9">
            <w:pPr>
              <w:jc w:val="center"/>
              <w:rPr>
                <w:rFonts w:cstheme="minorHAnsi"/>
              </w:rPr>
            </w:pPr>
          </w:p>
        </w:tc>
        <w:tc>
          <w:tcPr>
            <w:tcW w:w="1843" w:type="dxa"/>
          </w:tcPr>
          <w:p w14:paraId="705A9FF1" w14:textId="43C2F7B0" w:rsidR="00EC1F4F" w:rsidRPr="00E066D7" w:rsidRDefault="008D4404" w:rsidP="00EC1F4F">
            <w:pPr>
              <w:jc w:val="right"/>
              <w:rPr>
                <w:rFonts w:cstheme="minorHAnsi"/>
              </w:rPr>
            </w:pPr>
            <w:r>
              <w:rPr>
                <w:rFonts w:cstheme="minorHAnsi"/>
              </w:rPr>
              <w:t>950</w:t>
            </w:r>
            <w:r w:rsidR="00EC1F4F">
              <w:rPr>
                <w:rFonts w:cstheme="minorHAnsi"/>
              </w:rPr>
              <w:t>.000,00</w:t>
            </w:r>
          </w:p>
        </w:tc>
        <w:tc>
          <w:tcPr>
            <w:tcW w:w="2126" w:type="dxa"/>
          </w:tcPr>
          <w:p w14:paraId="5FB6C69A" w14:textId="7A7F8CDA" w:rsidR="00EC1F4F" w:rsidRPr="00E066D7" w:rsidRDefault="00EC1F4F" w:rsidP="00C81DE9">
            <w:pPr>
              <w:jc w:val="center"/>
              <w:rPr>
                <w:rFonts w:cstheme="minorHAnsi"/>
              </w:rPr>
            </w:pPr>
          </w:p>
        </w:tc>
        <w:tc>
          <w:tcPr>
            <w:tcW w:w="1985" w:type="dxa"/>
          </w:tcPr>
          <w:p w14:paraId="01EDEB13" w14:textId="28648733" w:rsidR="00EC1F4F" w:rsidRPr="00E066D7" w:rsidRDefault="008D4404" w:rsidP="00EC1F4F">
            <w:pPr>
              <w:jc w:val="right"/>
              <w:rPr>
                <w:rFonts w:cstheme="minorHAnsi"/>
              </w:rPr>
            </w:pPr>
            <w:r>
              <w:rPr>
                <w:rFonts w:cstheme="minorHAnsi"/>
              </w:rPr>
              <w:t>950</w:t>
            </w:r>
            <w:r w:rsidR="00EC1F4F">
              <w:rPr>
                <w:rFonts w:cstheme="minorHAnsi"/>
              </w:rPr>
              <w:t>.000,00</w:t>
            </w:r>
          </w:p>
        </w:tc>
        <w:tc>
          <w:tcPr>
            <w:tcW w:w="1984" w:type="dxa"/>
          </w:tcPr>
          <w:p w14:paraId="1F5FE550" w14:textId="0EE8EF8D" w:rsidR="00EC1F4F" w:rsidRPr="00E066D7" w:rsidRDefault="00EC1F4F" w:rsidP="00C81DE9">
            <w:pPr>
              <w:jc w:val="center"/>
              <w:rPr>
                <w:rFonts w:cstheme="minorHAnsi"/>
              </w:rPr>
            </w:pPr>
          </w:p>
        </w:tc>
      </w:tr>
      <w:tr w:rsidR="00EC1F4F" w:rsidRPr="00237782" w14:paraId="0A8B64E0" w14:textId="77777777" w:rsidTr="0041521E">
        <w:trPr>
          <w:trHeight w:val="222"/>
        </w:trPr>
        <w:tc>
          <w:tcPr>
            <w:tcW w:w="3369" w:type="dxa"/>
          </w:tcPr>
          <w:p w14:paraId="67028EE4" w14:textId="77777777" w:rsidR="00EC1F4F" w:rsidRPr="0041521E" w:rsidRDefault="00EC1F4F" w:rsidP="00492E32">
            <w:pPr>
              <w:jc w:val="both"/>
              <w:rPr>
                <w:rFonts w:eastAsia="Calibri" w:cstheme="minorHAnsi"/>
                <w:b/>
                <w:sz w:val="20"/>
                <w:szCs w:val="20"/>
              </w:rPr>
            </w:pPr>
            <w:r w:rsidRPr="0041521E">
              <w:rPr>
                <w:rFonts w:eastAsia="Calibri" w:cstheme="minorHAnsi"/>
                <w:b/>
                <w:sz w:val="20"/>
                <w:szCs w:val="20"/>
              </w:rPr>
              <w:t>OŠ BRAĆA BOBETKO</w:t>
            </w:r>
          </w:p>
        </w:tc>
        <w:tc>
          <w:tcPr>
            <w:tcW w:w="1559" w:type="dxa"/>
          </w:tcPr>
          <w:p w14:paraId="031B1CA3" w14:textId="07CE8AFA" w:rsidR="00EC1F4F" w:rsidRPr="00E066D7" w:rsidRDefault="008D4404" w:rsidP="00EC1F4F">
            <w:pPr>
              <w:jc w:val="right"/>
              <w:rPr>
                <w:rFonts w:cstheme="minorHAnsi"/>
              </w:rPr>
            </w:pPr>
            <w:r>
              <w:rPr>
                <w:rFonts w:cstheme="minorHAnsi"/>
              </w:rPr>
              <w:t>1.150</w:t>
            </w:r>
            <w:r w:rsidR="00EC1F4F">
              <w:rPr>
                <w:rFonts w:cstheme="minorHAnsi"/>
              </w:rPr>
              <w:t>.000,00</w:t>
            </w:r>
          </w:p>
        </w:tc>
        <w:tc>
          <w:tcPr>
            <w:tcW w:w="1559" w:type="dxa"/>
          </w:tcPr>
          <w:p w14:paraId="42264E7D" w14:textId="1D2FCEE9" w:rsidR="00EC1F4F" w:rsidRPr="00E066D7" w:rsidRDefault="00EC1F4F" w:rsidP="00C81DE9">
            <w:pPr>
              <w:jc w:val="center"/>
              <w:rPr>
                <w:rFonts w:cstheme="minorHAnsi"/>
              </w:rPr>
            </w:pPr>
          </w:p>
        </w:tc>
        <w:tc>
          <w:tcPr>
            <w:tcW w:w="1843" w:type="dxa"/>
          </w:tcPr>
          <w:p w14:paraId="529DF0DF" w14:textId="03F8654B" w:rsidR="00EC1F4F" w:rsidRPr="00E066D7" w:rsidRDefault="008D4404" w:rsidP="00EC1F4F">
            <w:pPr>
              <w:jc w:val="right"/>
              <w:rPr>
                <w:rFonts w:cstheme="minorHAnsi"/>
              </w:rPr>
            </w:pPr>
            <w:r>
              <w:rPr>
                <w:rFonts w:cstheme="minorHAnsi"/>
              </w:rPr>
              <w:t>1.150.000,00</w:t>
            </w:r>
          </w:p>
        </w:tc>
        <w:tc>
          <w:tcPr>
            <w:tcW w:w="2126" w:type="dxa"/>
          </w:tcPr>
          <w:p w14:paraId="102E753B" w14:textId="3C8A21E5" w:rsidR="00EC1F4F" w:rsidRPr="00E066D7" w:rsidRDefault="00EC1F4F" w:rsidP="00C81DE9">
            <w:pPr>
              <w:jc w:val="center"/>
              <w:rPr>
                <w:rFonts w:cstheme="minorHAnsi"/>
              </w:rPr>
            </w:pPr>
          </w:p>
        </w:tc>
        <w:tc>
          <w:tcPr>
            <w:tcW w:w="1985" w:type="dxa"/>
          </w:tcPr>
          <w:p w14:paraId="61540038" w14:textId="59EB20B5" w:rsidR="00EC1F4F" w:rsidRPr="00E066D7" w:rsidRDefault="008D4404" w:rsidP="00EC1F4F">
            <w:pPr>
              <w:jc w:val="right"/>
              <w:rPr>
                <w:rFonts w:cstheme="minorHAnsi"/>
              </w:rPr>
            </w:pPr>
            <w:r>
              <w:rPr>
                <w:rFonts w:cstheme="minorHAnsi"/>
              </w:rPr>
              <w:t>1.150.000,00</w:t>
            </w:r>
          </w:p>
        </w:tc>
        <w:tc>
          <w:tcPr>
            <w:tcW w:w="1984" w:type="dxa"/>
          </w:tcPr>
          <w:p w14:paraId="6E994F7D" w14:textId="03FCBFA4" w:rsidR="00EC1F4F" w:rsidRPr="00E066D7" w:rsidRDefault="00EC1F4F" w:rsidP="00C81DE9">
            <w:pPr>
              <w:jc w:val="center"/>
              <w:rPr>
                <w:rFonts w:cstheme="minorHAnsi"/>
              </w:rPr>
            </w:pPr>
          </w:p>
        </w:tc>
      </w:tr>
    </w:tbl>
    <w:p w14:paraId="74DF8BAE" w14:textId="77777777" w:rsidR="002D42EF" w:rsidRPr="00CE334D" w:rsidRDefault="002D42EF" w:rsidP="00492E32">
      <w:pPr>
        <w:jc w:val="both"/>
        <w:rPr>
          <w:rFonts w:cstheme="minorHAnsi"/>
          <w:sz w:val="24"/>
          <w:szCs w:val="24"/>
        </w:rPr>
      </w:pPr>
    </w:p>
    <w:p w14:paraId="4B68672C" w14:textId="77777777" w:rsidR="0021720A" w:rsidRPr="00D57DAE" w:rsidRDefault="0021720A" w:rsidP="00492E32">
      <w:pPr>
        <w:jc w:val="both"/>
        <w:rPr>
          <w:rFonts w:cstheme="minorHAnsi"/>
        </w:rPr>
      </w:pPr>
      <w:r w:rsidRPr="00D57DAE">
        <w:rPr>
          <w:rFonts w:cstheme="minorHAnsi"/>
        </w:rPr>
        <w:t>Limit 1 - Sredstva potrebna za provedbu postojećih programa</w:t>
      </w:r>
    </w:p>
    <w:p w14:paraId="7F4AD939" w14:textId="5F522BEF" w:rsidR="0021720A" w:rsidRPr="00D57DAE" w:rsidRDefault="0021720A" w:rsidP="00492E32">
      <w:pPr>
        <w:jc w:val="both"/>
        <w:rPr>
          <w:rFonts w:cstheme="minorHAnsi"/>
        </w:rPr>
      </w:pPr>
      <w:r w:rsidRPr="00D57DAE">
        <w:rPr>
          <w:rFonts w:cstheme="minorHAnsi"/>
        </w:rPr>
        <w:t>Limit 2 - Sredstva potrebna za uvođenje i provedbu novih ili promjenu postojećih programa (aktivnosti/projekata</w:t>
      </w:r>
      <w:r w:rsidR="00B34782" w:rsidRPr="00D57DAE">
        <w:rPr>
          <w:rFonts w:cstheme="minorHAnsi"/>
        </w:rPr>
        <w:t>)</w:t>
      </w:r>
    </w:p>
    <w:p w14:paraId="3EFE9988" w14:textId="77777777" w:rsidR="002D42EF" w:rsidRDefault="002D42EF" w:rsidP="00492E32">
      <w:pPr>
        <w:jc w:val="both"/>
        <w:rPr>
          <w:rFonts w:cstheme="minorHAnsi"/>
          <w:sz w:val="24"/>
          <w:szCs w:val="24"/>
        </w:rPr>
      </w:pPr>
    </w:p>
    <w:p w14:paraId="20E08F8A" w14:textId="77777777" w:rsidR="00005963" w:rsidRPr="00237782" w:rsidRDefault="00005963" w:rsidP="00492E32">
      <w:pPr>
        <w:jc w:val="both"/>
        <w:rPr>
          <w:rFonts w:cstheme="minorHAnsi"/>
          <w:sz w:val="24"/>
          <w:szCs w:val="24"/>
        </w:rPr>
      </w:pPr>
    </w:p>
    <w:p w14:paraId="3BC4A0F8" w14:textId="77777777" w:rsidR="002D42EF" w:rsidRPr="00237782" w:rsidRDefault="002D42EF" w:rsidP="00492E32">
      <w:pPr>
        <w:jc w:val="both"/>
        <w:rPr>
          <w:rFonts w:cstheme="minorHAnsi"/>
          <w:sz w:val="24"/>
          <w:szCs w:val="24"/>
        </w:rPr>
      </w:pPr>
    </w:p>
    <w:p w14:paraId="2E60B466" w14:textId="77777777" w:rsidR="00CE334D" w:rsidRDefault="00CE334D" w:rsidP="00C81DE9">
      <w:pPr>
        <w:autoSpaceDE w:val="0"/>
        <w:autoSpaceDN w:val="0"/>
        <w:adjustRightInd w:val="0"/>
        <w:jc w:val="center"/>
        <w:rPr>
          <w:rFonts w:cstheme="minorHAnsi"/>
          <w:b/>
          <w:sz w:val="24"/>
          <w:szCs w:val="24"/>
        </w:rPr>
      </w:pPr>
    </w:p>
    <w:p w14:paraId="4069F76E" w14:textId="77777777" w:rsidR="008C4CA3" w:rsidRDefault="008C4CA3" w:rsidP="00C81DE9">
      <w:pPr>
        <w:autoSpaceDE w:val="0"/>
        <w:autoSpaceDN w:val="0"/>
        <w:adjustRightInd w:val="0"/>
        <w:jc w:val="center"/>
        <w:rPr>
          <w:rFonts w:cstheme="minorHAnsi"/>
          <w:b/>
          <w:sz w:val="24"/>
          <w:szCs w:val="24"/>
        </w:rPr>
      </w:pPr>
    </w:p>
    <w:p w14:paraId="3C460603" w14:textId="77777777" w:rsidR="008C4CA3" w:rsidRDefault="008C4CA3" w:rsidP="00C81DE9">
      <w:pPr>
        <w:autoSpaceDE w:val="0"/>
        <w:autoSpaceDN w:val="0"/>
        <w:adjustRightInd w:val="0"/>
        <w:jc w:val="center"/>
        <w:rPr>
          <w:rFonts w:cstheme="minorHAnsi"/>
          <w:b/>
          <w:sz w:val="24"/>
          <w:szCs w:val="24"/>
        </w:rPr>
      </w:pPr>
    </w:p>
    <w:p w14:paraId="7A393C17" w14:textId="77777777" w:rsidR="00D57DAE" w:rsidRDefault="00D57DAE" w:rsidP="00CE334D">
      <w:pPr>
        <w:autoSpaceDE w:val="0"/>
        <w:autoSpaceDN w:val="0"/>
        <w:adjustRightInd w:val="0"/>
        <w:rPr>
          <w:rFonts w:cstheme="minorHAnsi"/>
          <w:i/>
          <w:sz w:val="24"/>
          <w:szCs w:val="24"/>
        </w:rPr>
      </w:pPr>
    </w:p>
    <w:p w14:paraId="36015E1E" w14:textId="5AB59A68" w:rsidR="002D42EF" w:rsidRPr="008C4CA3" w:rsidRDefault="002D42EF" w:rsidP="00CE334D">
      <w:pPr>
        <w:autoSpaceDE w:val="0"/>
        <w:autoSpaceDN w:val="0"/>
        <w:adjustRightInd w:val="0"/>
        <w:rPr>
          <w:rFonts w:cstheme="minorHAnsi"/>
          <w:i/>
        </w:rPr>
      </w:pPr>
      <w:r w:rsidRPr="008C4CA3">
        <w:rPr>
          <w:rFonts w:cstheme="minorHAnsi"/>
          <w:i/>
        </w:rPr>
        <w:lastRenderedPageBreak/>
        <w:t xml:space="preserve">LIMIT UKUPNIH RASHODA ZA DECENTRALIZIRANE FUNKCIJE </w:t>
      </w:r>
      <w:r w:rsidR="008C4CA3" w:rsidRPr="008C4CA3">
        <w:rPr>
          <w:rFonts w:cstheme="minorHAnsi"/>
          <w:i/>
        </w:rPr>
        <w:t>–</w:t>
      </w:r>
      <w:r w:rsidRPr="008C4CA3">
        <w:rPr>
          <w:rFonts w:cstheme="minorHAnsi"/>
          <w:i/>
        </w:rPr>
        <w:t xml:space="preserve"> JVP</w:t>
      </w:r>
    </w:p>
    <w:p w14:paraId="65616CC4" w14:textId="77777777" w:rsidR="008C4CA3" w:rsidRPr="00CE334D" w:rsidRDefault="008C4CA3" w:rsidP="00CE334D">
      <w:pPr>
        <w:autoSpaceDE w:val="0"/>
        <w:autoSpaceDN w:val="0"/>
        <w:adjustRightInd w:val="0"/>
        <w:rPr>
          <w:rFonts w:cstheme="minorHAnsi"/>
          <w:i/>
          <w:sz w:val="24"/>
          <w:szCs w:val="24"/>
        </w:rPr>
      </w:pPr>
    </w:p>
    <w:tbl>
      <w:tblPr>
        <w:tblStyle w:val="Reetkatablice"/>
        <w:tblW w:w="13433" w:type="dxa"/>
        <w:tblLayout w:type="fixed"/>
        <w:tblLook w:val="04A0" w:firstRow="1" w:lastRow="0" w:firstColumn="1" w:lastColumn="0" w:noHBand="0" w:noVBand="1"/>
      </w:tblPr>
      <w:tblGrid>
        <w:gridCol w:w="1384"/>
        <w:gridCol w:w="1843"/>
        <w:gridCol w:w="1701"/>
        <w:gridCol w:w="1843"/>
        <w:gridCol w:w="1984"/>
        <w:gridCol w:w="2268"/>
        <w:gridCol w:w="2410"/>
      </w:tblGrid>
      <w:tr w:rsidR="00A62681" w:rsidRPr="00237782" w14:paraId="437C53EB" w14:textId="77777777" w:rsidTr="00A62681">
        <w:tc>
          <w:tcPr>
            <w:tcW w:w="1384" w:type="dxa"/>
            <w:vMerge w:val="restart"/>
          </w:tcPr>
          <w:p w14:paraId="5710ABEC" w14:textId="77777777" w:rsidR="00A62681" w:rsidRPr="008C4CA3" w:rsidRDefault="00A62681" w:rsidP="008C4CA3">
            <w:pPr>
              <w:jc w:val="center"/>
              <w:rPr>
                <w:rFonts w:cstheme="minorHAnsi"/>
                <w:b/>
              </w:rPr>
            </w:pPr>
            <w:r w:rsidRPr="008C4CA3">
              <w:rPr>
                <w:rFonts w:cstheme="minorHAnsi"/>
                <w:b/>
              </w:rPr>
              <w:t>JVP</w:t>
            </w:r>
          </w:p>
        </w:tc>
        <w:tc>
          <w:tcPr>
            <w:tcW w:w="3544" w:type="dxa"/>
            <w:gridSpan w:val="2"/>
          </w:tcPr>
          <w:p w14:paraId="3EBB942E" w14:textId="18636B23" w:rsidR="00A62681" w:rsidRPr="008C4CA3" w:rsidRDefault="00A62681" w:rsidP="00C81DE9">
            <w:pPr>
              <w:jc w:val="center"/>
              <w:rPr>
                <w:rFonts w:cstheme="minorHAnsi"/>
                <w:b/>
                <w:i/>
              </w:rPr>
            </w:pPr>
            <w:r w:rsidRPr="008C4CA3">
              <w:rPr>
                <w:rFonts w:cstheme="minorHAnsi"/>
                <w:b/>
                <w:i/>
              </w:rPr>
              <w:t>Plan 2022.</w:t>
            </w:r>
          </w:p>
        </w:tc>
        <w:tc>
          <w:tcPr>
            <w:tcW w:w="3827" w:type="dxa"/>
            <w:gridSpan w:val="2"/>
          </w:tcPr>
          <w:p w14:paraId="3D3090B6" w14:textId="279E1E99" w:rsidR="00A62681" w:rsidRPr="008C4CA3" w:rsidRDefault="00A62681" w:rsidP="00C81DE9">
            <w:pPr>
              <w:jc w:val="center"/>
              <w:rPr>
                <w:rFonts w:cstheme="minorHAnsi"/>
                <w:b/>
                <w:i/>
              </w:rPr>
            </w:pPr>
            <w:r w:rsidRPr="008C4CA3">
              <w:rPr>
                <w:rFonts w:cstheme="minorHAnsi"/>
                <w:b/>
                <w:i/>
              </w:rPr>
              <w:t>Projekcija 2023.</w:t>
            </w:r>
          </w:p>
        </w:tc>
        <w:tc>
          <w:tcPr>
            <w:tcW w:w="4678" w:type="dxa"/>
            <w:gridSpan w:val="2"/>
          </w:tcPr>
          <w:p w14:paraId="0B2C7475" w14:textId="43E279C0" w:rsidR="00A62681" w:rsidRPr="008C4CA3" w:rsidRDefault="00A62681" w:rsidP="00C81DE9">
            <w:pPr>
              <w:jc w:val="center"/>
              <w:rPr>
                <w:rFonts w:cstheme="minorHAnsi"/>
                <w:b/>
                <w:i/>
              </w:rPr>
            </w:pPr>
            <w:r w:rsidRPr="008C4CA3">
              <w:rPr>
                <w:rFonts w:cstheme="minorHAnsi"/>
                <w:b/>
                <w:i/>
              </w:rPr>
              <w:t>Projekcija 2024.</w:t>
            </w:r>
          </w:p>
        </w:tc>
      </w:tr>
      <w:tr w:rsidR="00A62681" w:rsidRPr="00237782" w14:paraId="12C6C739" w14:textId="77777777" w:rsidTr="00A62681">
        <w:tc>
          <w:tcPr>
            <w:tcW w:w="1384" w:type="dxa"/>
            <w:vMerge/>
          </w:tcPr>
          <w:p w14:paraId="13AC26AE" w14:textId="77777777" w:rsidR="00A62681" w:rsidRPr="008C4CA3" w:rsidRDefault="00A62681" w:rsidP="00492E32">
            <w:pPr>
              <w:jc w:val="both"/>
              <w:rPr>
                <w:rFonts w:cstheme="minorHAnsi"/>
                <w:b/>
              </w:rPr>
            </w:pPr>
          </w:p>
        </w:tc>
        <w:tc>
          <w:tcPr>
            <w:tcW w:w="1843" w:type="dxa"/>
          </w:tcPr>
          <w:p w14:paraId="1D353536" w14:textId="77777777" w:rsidR="00A62681" w:rsidRPr="008C4CA3" w:rsidRDefault="00A62681" w:rsidP="00C81DE9">
            <w:pPr>
              <w:jc w:val="center"/>
              <w:rPr>
                <w:rFonts w:cstheme="minorHAnsi"/>
              </w:rPr>
            </w:pPr>
          </w:p>
          <w:p w14:paraId="1D471071" w14:textId="77777777" w:rsidR="00A62681" w:rsidRPr="008C4CA3" w:rsidRDefault="00A62681" w:rsidP="00C81DE9">
            <w:pPr>
              <w:jc w:val="center"/>
              <w:rPr>
                <w:rFonts w:cstheme="minorHAnsi"/>
                <w:b/>
              </w:rPr>
            </w:pPr>
            <w:r w:rsidRPr="008C4CA3">
              <w:rPr>
                <w:rFonts w:cstheme="minorHAnsi"/>
                <w:b/>
              </w:rPr>
              <w:t>Limit 1</w:t>
            </w:r>
          </w:p>
        </w:tc>
        <w:tc>
          <w:tcPr>
            <w:tcW w:w="1701" w:type="dxa"/>
          </w:tcPr>
          <w:p w14:paraId="4A4E7EE4" w14:textId="77777777" w:rsidR="00A62681" w:rsidRPr="008C4CA3" w:rsidRDefault="00A62681" w:rsidP="00C81DE9">
            <w:pPr>
              <w:jc w:val="center"/>
              <w:rPr>
                <w:rFonts w:cstheme="minorHAnsi"/>
              </w:rPr>
            </w:pPr>
          </w:p>
          <w:p w14:paraId="4066C160" w14:textId="77777777" w:rsidR="00A62681" w:rsidRPr="008C4CA3" w:rsidRDefault="00A62681" w:rsidP="00C81DE9">
            <w:pPr>
              <w:jc w:val="center"/>
              <w:rPr>
                <w:rFonts w:cstheme="minorHAnsi"/>
                <w:b/>
              </w:rPr>
            </w:pPr>
            <w:r w:rsidRPr="008C4CA3">
              <w:rPr>
                <w:rFonts w:cstheme="minorHAnsi"/>
                <w:b/>
              </w:rPr>
              <w:t>Limit 2</w:t>
            </w:r>
          </w:p>
        </w:tc>
        <w:tc>
          <w:tcPr>
            <w:tcW w:w="1843" w:type="dxa"/>
          </w:tcPr>
          <w:p w14:paraId="411563D4" w14:textId="77777777" w:rsidR="00A62681" w:rsidRPr="008C4CA3" w:rsidRDefault="00A62681" w:rsidP="00C81DE9">
            <w:pPr>
              <w:jc w:val="center"/>
              <w:rPr>
                <w:rFonts w:cstheme="minorHAnsi"/>
              </w:rPr>
            </w:pPr>
          </w:p>
          <w:p w14:paraId="6CA3A1B1" w14:textId="77777777" w:rsidR="00A62681" w:rsidRPr="008C4CA3" w:rsidRDefault="00A62681" w:rsidP="00C81DE9">
            <w:pPr>
              <w:jc w:val="center"/>
              <w:rPr>
                <w:rFonts w:cstheme="minorHAnsi"/>
                <w:b/>
              </w:rPr>
            </w:pPr>
            <w:r w:rsidRPr="008C4CA3">
              <w:rPr>
                <w:rFonts w:cstheme="minorHAnsi"/>
                <w:b/>
              </w:rPr>
              <w:t>Limit 1</w:t>
            </w:r>
          </w:p>
        </w:tc>
        <w:tc>
          <w:tcPr>
            <w:tcW w:w="1984" w:type="dxa"/>
          </w:tcPr>
          <w:p w14:paraId="5C7EEFCC" w14:textId="77777777" w:rsidR="00A62681" w:rsidRPr="008C4CA3" w:rsidRDefault="00A62681" w:rsidP="00C81DE9">
            <w:pPr>
              <w:jc w:val="center"/>
              <w:rPr>
                <w:rFonts w:cstheme="minorHAnsi"/>
              </w:rPr>
            </w:pPr>
          </w:p>
          <w:p w14:paraId="0CC23F8D" w14:textId="77777777" w:rsidR="00A62681" w:rsidRPr="008C4CA3" w:rsidRDefault="00A62681" w:rsidP="00C81DE9">
            <w:pPr>
              <w:jc w:val="center"/>
              <w:rPr>
                <w:rFonts w:cstheme="minorHAnsi"/>
                <w:b/>
              </w:rPr>
            </w:pPr>
            <w:r w:rsidRPr="008C4CA3">
              <w:rPr>
                <w:rFonts w:cstheme="minorHAnsi"/>
                <w:b/>
              </w:rPr>
              <w:t>Limit 2</w:t>
            </w:r>
          </w:p>
        </w:tc>
        <w:tc>
          <w:tcPr>
            <w:tcW w:w="2268" w:type="dxa"/>
          </w:tcPr>
          <w:p w14:paraId="130CC0EB" w14:textId="77777777" w:rsidR="00A62681" w:rsidRPr="008C4CA3" w:rsidRDefault="00A62681" w:rsidP="00C81DE9">
            <w:pPr>
              <w:jc w:val="center"/>
              <w:rPr>
                <w:rFonts w:cstheme="minorHAnsi"/>
              </w:rPr>
            </w:pPr>
          </w:p>
          <w:p w14:paraId="6B51AFCA" w14:textId="77777777" w:rsidR="00A62681" w:rsidRPr="008C4CA3" w:rsidRDefault="00A62681" w:rsidP="00C81DE9">
            <w:pPr>
              <w:jc w:val="center"/>
              <w:rPr>
                <w:rFonts w:cstheme="minorHAnsi"/>
                <w:b/>
              </w:rPr>
            </w:pPr>
            <w:r w:rsidRPr="008C4CA3">
              <w:rPr>
                <w:rFonts w:cstheme="minorHAnsi"/>
                <w:b/>
              </w:rPr>
              <w:t>Limit 1</w:t>
            </w:r>
          </w:p>
        </w:tc>
        <w:tc>
          <w:tcPr>
            <w:tcW w:w="2410" w:type="dxa"/>
          </w:tcPr>
          <w:p w14:paraId="37D1CFF8" w14:textId="77777777" w:rsidR="00A62681" w:rsidRPr="008C4CA3" w:rsidRDefault="00A62681" w:rsidP="00C81DE9">
            <w:pPr>
              <w:jc w:val="center"/>
              <w:rPr>
                <w:rFonts w:cstheme="minorHAnsi"/>
              </w:rPr>
            </w:pPr>
          </w:p>
          <w:p w14:paraId="0724330A" w14:textId="77777777" w:rsidR="00A62681" w:rsidRPr="008C4CA3" w:rsidRDefault="00A62681" w:rsidP="00C81DE9">
            <w:pPr>
              <w:jc w:val="center"/>
              <w:rPr>
                <w:rFonts w:cstheme="minorHAnsi"/>
                <w:b/>
              </w:rPr>
            </w:pPr>
            <w:r w:rsidRPr="008C4CA3">
              <w:rPr>
                <w:rFonts w:cstheme="minorHAnsi"/>
                <w:b/>
              </w:rPr>
              <w:t>Limit 2</w:t>
            </w:r>
          </w:p>
        </w:tc>
      </w:tr>
      <w:tr w:rsidR="00A62681" w:rsidRPr="00237782" w14:paraId="14549236" w14:textId="77777777" w:rsidTr="00A62681">
        <w:tc>
          <w:tcPr>
            <w:tcW w:w="1384" w:type="dxa"/>
          </w:tcPr>
          <w:p w14:paraId="6ED59F36" w14:textId="77777777" w:rsidR="00A62681" w:rsidRPr="008C4CA3" w:rsidRDefault="00A62681" w:rsidP="00492E32">
            <w:pPr>
              <w:jc w:val="both"/>
              <w:rPr>
                <w:rFonts w:eastAsia="Calibri" w:cstheme="minorHAnsi"/>
                <w:b/>
              </w:rPr>
            </w:pPr>
            <w:r w:rsidRPr="008C4CA3">
              <w:rPr>
                <w:rFonts w:eastAsia="Calibri" w:cstheme="minorHAnsi"/>
                <w:b/>
              </w:rPr>
              <w:t xml:space="preserve">Javna vatrogasna postrojba </w:t>
            </w:r>
          </w:p>
        </w:tc>
        <w:tc>
          <w:tcPr>
            <w:tcW w:w="1843" w:type="dxa"/>
          </w:tcPr>
          <w:p w14:paraId="62E6BD21" w14:textId="6B32B76A" w:rsidR="00A62681" w:rsidRPr="008C4CA3" w:rsidRDefault="00052AE2" w:rsidP="00EC1F4F">
            <w:pPr>
              <w:jc w:val="right"/>
              <w:rPr>
                <w:rFonts w:cstheme="minorHAnsi"/>
              </w:rPr>
            </w:pPr>
            <w:r>
              <w:rPr>
                <w:rFonts w:cstheme="minorHAnsi"/>
              </w:rPr>
              <w:t>3.100</w:t>
            </w:r>
            <w:r w:rsidR="00EC1F4F">
              <w:rPr>
                <w:rFonts w:cstheme="minorHAnsi"/>
              </w:rPr>
              <w:t>.000,00</w:t>
            </w:r>
          </w:p>
        </w:tc>
        <w:tc>
          <w:tcPr>
            <w:tcW w:w="1701" w:type="dxa"/>
          </w:tcPr>
          <w:p w14:paraId="48F28DB4" w14:textId="62AE4ECD" w:rsidR="00A62681" w:rsidRPr="008C4CA3" w:rsidRDefault="00A62681" w:rsidP="00C81DE9">
            <w:pPr>
              <w:jc w:val="center"/>
              <w:rPr>
                <w:rFonts w:cstheme="minorHAnsi"/>
              </w:rPr>
            </w:pPr>
          </w:p>
        </w:tc>
        <w:tc>
          <w:tcPr>
            <w:tcW w:w="1843" w:type="dxa"/>
          </w:tcPr>
          <w:p w14:paraId="1C330FC1" w14:textId="639D5B2C" w:rsidR="00A62681" w:rsidRPr="008C4CA3" w:rsidRDefault="00052AE2" w:rsidP="00EC1F4F">
            <w:pPr>
              <w:jc w:val="right"/>
              <w:rPr>
                <w:rFonts w:cstheme="minorHAnsi"/>
              </w:rPr>
            </w:pPr>
            <w:r>
              <w:rPr>
                <w:rFonts w:cstheme="minorHAnsi"/>
              </w:rPr>
              <w:t>3.100.</w:t>
            </w:r>
            <w:r w:rsidR="00EC1F4F">
              <w:rPr>
                <w:rFonts w:cstheme="minorHAnsi"/>
              </w:rPr>
              <w:t>.000,00</w:t>
            </w:r>
          </w:p>
        </w:tc>
        <w:tc>
          <w:tcPr>
            <w:tcW w:w="1984" w:type="dxa"/>
          </w:tcPr>
          <w:p w14:paraId="6DF01F06" w14:textId="290B42BE" w:rsidR="00A62681" w:rsidRPr="008C4CA3" w:rsidRDefault="00A62681" w:rsidP="00C81DE9">
            <w:pPr>
              <w:jc w:val="center"/>
              <w:rPr>
                <w:rFonts w:cstheme="minorHAnsi"/>
              </w:rPr>
            </w:pPr>
          </w:p>
        </w:tc>
        <w:tc>
          <w:tcPr>
            <w:tcW w:w="2268" w:type="dxa"/>
          </w:tcPr>
          <w:p w14:paraId="2FE3270F" w14:textId="0FBB20AF" w:rsidR="00A62681" w:rsidRPr="008C4CA3" w:rsidRDefault="008D1F9B" w:rsidP="00EC1F4F">
            <w:pPr>
              <w:jc w:val="right"/>
              <w:rPr>
                <w:rFonts w:cstheme="minorHAnsi"/>
              </w:rPr>
            </w:pPr>
            <w:r>
              <w:rPr>
                <w:rFonts w:cstheme="minorHAnsi"/>
              </w:rPr>
              <w:t>3.100</w:t>
            </w:r>
            <w:r w:rsidR="00EC1F4F">
              <w:rPr>
                <w:rFonts w:cstheme="minorHAnsi"/>
              </w:rPr>
              <w:t>.000,00</w:t>
            </w:r>
          </w:p>
        </w:tc>
        <w:tc>
          <w:tcPr>
            <w:tcW w:w="2410" w:type="dxa"/>
          </w:tcPr>
          <w:p w14:paraId="385E4A49" w14:textId="62658EE5" w:rsidR="00A62681" w:rsidRPr="008C4CA3" w:rsidRDefault="00A62681" w:rsidP="00C81DE9">
            <w:pPr>
              <w:jc w:val="center"/>
              <w:rPr>
                <w:rFonts w:cstheme="minorHAnsi"/>
              </w:rPr>
            </w:pPr>
          </w:p>
        </w:tc>
      </w:tr>
    </w:tbl>
    <w:p w14:paraId="19EDF137" w14:textId="7D375ACD" w:rsidR="0011049C" w:rsidRPr="00237782" w:rsidRDefault="0011049C" w:rsidP="00492E32">
      <w:pPr>
        <w:tabs>
          <w:tab w:val="left" w:pos="1290"/>
        </w:tabs>
        <w:jc w:val="both"/>
        <w:rPr>
          <w:rFonts w:eastAsia="Times New Roman" w:cstheme="minorHAnsi"/>
          <w:sz w:val="24"/>
          <w:szCs w:val="24"/>
          <w:lang w:eastAsia="hr-HR"/>
        </w:rPr>
      </w:pPr>
    </w:p>
    <w:p w14:paraId="0620B7AA" w14:textId="5C9592E4" w:rsidR="0011049C" w:rsidRPr="00CE334D" w:rsidRDefault="0011049C" w:rsidP="00D57DAE">
      <w:r w:rsidRPr="00CE334D">
        <w:t>Limit</w:t>
      </w:r>
      <w:r w:rsidR="00C81DE9" w:rsidRPr="00CE334D">
        <w:t xml:space="preserve">   </w:t>
      </w:r>
      <w:r w:rsidRPr="00CE334D">
        <w:t xml:space="preserve"> 1 - Sredstva potrebna za provedbu postojećih programa</w:t>
      </w:r>
    </w:p>
    <w:p w14:paraId="6766B053" w14:textId="611136EC" w:rsidR="002D42EF" w:rsidRPr="00CE334D" w:rsidRDefault="00C81DE9" w:rsidP="00D57DAE">
      <w:pPr>
        <w:sectPr w:rsidR="002D42EF" w:rsidRPr="00CE334D" w:rsidSect="006E7679">
          <w:pgSz w:w="16838" w:h="11906" w:orient="landscape"/>
          <w:pgMar w:top="1418" w:right="1418" w:bottom="1418" w:left="1418" w:header="709" w:footer="709" w:gutter="0"/>
          <w:pgNumType w:start="12"/>
          <w:cols w:space="708"/>
          <w:docGrid w:linePitch="360"/>
        </w:sectPr>
      </w:pPr>
      <w:r w:rsidRPr="00CE334D">
        <w:t xml:space="preserve">Limit </w:t>
      </w:r>
      <w:r w:rsidR="0011049C" w:rsidRPr="00CE334D">
        <w:t>2 - Sredstva potrebna za uvođenje i provedbu novih ili promjenu postojeći</w:t>
      </w:r>
      <w:r w:rsidR="00783BF2" w:rsidRPr="00CE334D">
        <w:t>h</w:t>
      </w:r>
      <w:r w:rsidR="008D1F9B">
        <w:t xml:space="preserve"> programa (aktivnosti/proje</w:t>
      </w:r>
    </w:p>
    <w:p w14:paraId="14BA47A8" w14:textId="77777777" w:rsidR="00012A69" w:rsidRPr="00237782" w:rsidRDefault="00012A69" w:rsidP="00492E32">
      <w:pPr>
        <w:spacing w:after="0" w:line="240" w:lineRule="auto"/>
        <w:jc w:val="both"/>
        <w:rPr>
          <w:rFonts w:eastAsia="Times New Roman" w:cstheme="minorHAnsi"/>
          <w:sz w:val="24"/>
          <w:szCs w:val="24"/>
          <w:lang w:eastAsia="hr-HR"/>
        </w:rPr>
      </w:pPr>
    </w:p>
    <w:p w14:paraId="0C6F707A" w14:textId="7828DF75" w:rsidR="00016648" w:rsidRPr="00E066D7" w:rsidRDefault="00016648" w:rsidP="00E066D7">
      <w:pPr>
        <w:pStyle w:val="Odlomakpopisa"/>
        <w:keepNext/>
        <w:keepLines/>
        <w:numPr>
          <w:ilvl w:val="0"/>
          <w:numId w:val="48"/>
        </w:numPr>
        <w:spacing w:before="480"/>
        <w:outlineLvl w:val="0"/>
        <w:rPr>
          <w:rFonts w:eastAsiaTheme="majorEastAsia" w:cstheme="minorHAnsi"/>
          <w:b/>
          <w:bCs/>
          <w:sz w:val="22"/>
          <w:szCs w:val="22"/>
        </w:rPr>
      </w:pPr>
      <w:bookmarkStart w:id="11" w:name="_Toc18594176"/>
      <w:r w:rsidRPr="00E066D7">
        <w:rPr>
          <w:rFonts w:eastAsiaTheme="majorEastAsia" w:cstheme="minorHAnsi"/>
          <w:b/>
          <w:bCs/>
          <w:sz w:val="22"/>
          <w:szCs w:val="22"/>
        </w:rPr>
        <w:t>DOSTAVA DOKUMENATA I UNOS PODATAKA</w:t>
      </w:r>
      <w:bookmarkEnd w:id="11"/>
    </w:p>
    <w:p w14:paraId="1264615D" w14:textId="77777777" w:rsidR="00016648" w:rsidRPr="00237782" w:rsidRDefault="00016648" w:rsidP="00492E32">
      <w:pPr>
        <w:pStyle w:val="Odlomakpopisa"/>
        <w:keepNext/>
        <w:keepLines/>
        <w:outlineLvl w:val="1"/>
        <w:rPr>
          <w:rFonts w:eastAsiaTheme="majorEastAsia" w:cstheme="minorHAnsi"/>
          <w:b/>
          <w:bCs/>
        </w:rPr>
      </w:pPr>
    </w:p>
    <w:p w14:paraId="285FB609" w14:textId="10A72B3E" w:rsidR="00CF2C84" w:rsidRPr="008C4CA3" w:rsidRDefault="00F55243" w:rsidP="00E066D7">
      <w:pPr>
        <w:pStyle w:val="Odlomakpopisa"/>
        <w:keepNext/>
        <w:keepLines/>
        <w:numPr>
          <w:ilvl w:val="1"/>
          <w:numId w:val="48"/>
        </w:numPr>
        <w:outlineLvl w:val="1"/>
        <w:rPr>
          <w:rFonts w:eastAsiaTheme="majorEastAsia" w:cstheme="minorHAnsi"/>
          <w:b/>
          <w:bCs/>
          <w:sz w:val="22"/>
          <w:szCs w:val="22"/>
        </w:rPr>
      </w:pPr>
      <w:bookmarkStart w:id="12" w:name="_Toc18594177"/>
      <w:r w:rsidRPr="008C4CA3">
        <w:rPr>
          <w:rFonts w:eastAsiaTheme="majorEastAsia" w:cstheme="minorHAnsi"/>
          <w:b/>
          <w:bCs/>
          <w:sz w:val="22"/>
          <w:szCs w:val="22"/>
        </w:rPr>
        <w:t>D</w:t>
      </w:r>
      <w:r w:rsidR="007E1B10" w:rsidRPr="008C4CA3">
        <w:rPr>
          <w:rFonts w:eastAsiaTheme="majorEastAsia" w:cstheme="minorHAnsi"/>
          <w:b/>
          <w:bCs/>
          <w:sz w:val="22"/>
          <w:szCs w:val="22"/>
        </w:rPr>
        <w:t>ostava</w:t>
      </w:r>
      <w:r w:rsidR="00F934DC" w:rsidRPr="008C4CA3">
        <w:rPr>
          <w:rFonts w:eastAsiaTheme="majorEastAsia" w:cstheme="minorHAnsi"/>
          <w:b/>
          <w:bCs/>
          <w:sz w:val="22"/>
          <w:szCs w:val="22"/>
        </w:rPr>
        <w:t xml:space="preserve"> </w:t>
      </w:r>
      <w:r w:rsidR="006C4FEA" w:rsidRPr="008C4CA3">
        <w:rPr>
          <w:rFonts w:eastAsiaTheme="majorEastAsia" w:cstheme="minorHAnsi"/>
          <w:b/>
          <w:bCs/>
          <w:sz w:val="22"/>
          <w:szCs w:val="22"/>
        </w:rPr>
        <w:t>proračunskih dokumenata</w:t>
      </w:r>
      <w:r w:rsidR="008B65E2" w:rsidRPr="008C4CA3">
        <w:rPr>
          <w:rFonts w:eastAsiaTheme="majorEastAsia" w:cstheme="minorHAnsi"/>
          <w:b/>
          <w:bCs/>
          <w:sz w:val="22"/>
          <w:szCs w:val="22"/>
        </w:rPr>
        <w:t xml:space="preserve"> </w:t>
      </w:r>
      <w:r w:rsidR="00864C98" w:rsidRPr="008C4CA3">
        <w:rPr>
          <w:rFonts w:eastAsiaTheme="majorEastAsia" w:cstheme="minorHAnsi"/>
          <w:b/>
          <w:bCs/>
          <w:sz w:val="22"/>
          <w:szCs w:val="22"/>
        </w:rPr>
        <w:t>Ministarstvu financija</w:t>
      </w:r>
      <w:r w:rsidR="006C4FEA" w:rsidRPr="008C4CA3">
        <w:rPr>
          <w:rFonts w:eastAsiaTheme="majorEastAsia" w:cstheme="minorHAnsi"/>
          <w:b/>
          <w:bCs/>
          <w:sz w:val="22"/>
          <w:szCs w:val="22"/>
        </w:rPr>
        <w:t xml:space="preserve"> </w:t>
      </w:r>
      <w:r w:rsidR="00317607" w:rsidRPr="008C4CA3">
        <w:rPr>
          <w:rFonts w:eastAsiaTheme="majorEastAsia" w:cstheme="minorHAnsi"/>
          <w:b/>
          <w:bCs/>
          <w:sz w:val="22"/>
          <w:szCs w:val="22"/>
        </w:rPr>
        <w:t>i Državnom uredu za reviziju</w:t>
      </w:r>
      <w:bookmarkEnd w:id="12"/>
    </w:p>
    <w:p w14:paraId="5ECD67B7" w14:textId="77777777" w:rsidR="00E066D7" w:rsidRPr="00E066D7" w:rsidRDefault="00E066D7" w:rsidP="00E066D7">
      <w:pPr>
        <w:pStyle w:val="Odlomakpopisa"/>
        <w:keepNext/>
        <w:keepLines/>
        <w:ind w:left="1069"/>
        <w:outlineLvl w:val="1"/>
        <w:rPr>
          <w:rFonts w:eastAsiaTheme="majorEastAsia" w:cstheme="minorHAnsi"/>
          <w:bCs/>
          <w:sz w:val="22"/>
          <w:szCs w:val="22"/>
        </w:rPr>
      </w:pPr>
    </w:p>
    <w:p w14:paraId="4A959F85" w14:textId="718CFC8E" w:rsidR="0016071E" w:rsidRPr="00D57DAE" w:rsidRDefault="00EB3360" w:rsidP="00492E32">
      <w:pPr>
        <w:tabs>
          <w:tab w:val="left" w:pos="0"/>
        </w:tabs>
        <w:spacing w:after="0" w:line="240" w:lineRule="auto"/>
        <w:jc w:val="both"/>
        <w:rPr>
          <w:rFonts w:cstheme="minorHAnsi"/>
        </w:rPr>
      </w:pPr>
      <w:r w:rsidRPr="00D57DAE">
        <w:rPr>
          <w:rFonts w:cstheme="minorHAnsi"/>
        </w:rPr>
        <w:t>Sukladno članku 40. Zakona o proračunu, načelnik, gradonačelnik i župan obvezni su dostaviti Ministarstvu financija proračun i projekcije</w:t>
      </w:r>
      <w:r w:rsidR="009967CA" w:rsidRPr="00D57DAE">
        <w:rPr>
          <w:rFonts w:cstheme="minorHAnsi"/>
        </w:rPr>
        <w:t xml:space="preserve"> za sljedeće dvije godine, odluku</w:t>
      </w:r>
      <w:r w:rsidRPr="00D57DAE">
        <w:rPr>
          <w:rFonts w:cstheme="minorHAnsi"/>
        </w:rPr>
        <w:t xml:space="preserve"> o izvršavanju proračuna te izmjene i dopune proračuna jedinica lokalne i područne (regionalne) samouprave u roku od 15 dana od njihova stupanja na snagu. </w:t>
      </w:r>
    </w:p>
    <w:p w14:paraId="53DD8177" w14:textId="5B506D7C" w:rsidR="00736A72" w:rsidRPr="00D57DAE" w:rsidRDefault="001B26E0" w:rsidP="00492E32">
      <w:pPr>
        <w:tabs>
          <w:tab w:val="left" w:pos="0"/>
        </w:tabs>
        <w:spacing w:after="0" w:line="240" w:lineRule="auto"/>
        <w:jc w:val="both"/>
        <w:rPr>
          <w:rFonts w:eastAsia="Times New Roman" w:cstheme="minorHAnsi"/>
          <w:lang w:eastAsia="hr-HR"/>
        </w:rPr>
      </w:pPr>
      <w:r w:rsidRPr="00D57DAE">
        <w:rPr>
          <w:rFonts w:cstheme="minorHAnsi"/>
        </w:rPr>
        <w:t>J</w:t>
      </w:r>
      <w:r w:rsidR="00EF4AA6" w:rsidRPr="00D57DAE">
        <w:rPr>
          <w:rFonts w:cstheme="minorHAnsi"/>
        </w:rPr>
        <w:t>edinice</w:t>
      </w:r>
      <w:r w:rsidRPr="00D57DAE">
        <w:rPr>
          <w:rFonts w:cstheme="minorHAnsi"/>
        </w:rPr>
        <w:t xml:space="preserve"> su</w:t>
      </w:r>
      <w:r w:rsidR="00EF4AA6" w:rsidRPr="00D57DAE">
        <w:rPr>
          <w:rFonts w:cstheme="minorHAnsi"/>
        </w:rPr>
        <w:t xml:space="preserve"> u obvezi na adresu e-pošte Ministarstva financija </w:t>
      </w:r>
      <w:hyperlink r:id="rId14" w:history="1">
        <w:r w:rsidR="00EF4AA6" w:rsidRPr="00D57DAE">
          <w:rPr>
            <w:rStyle w:val="Hiperveza"/>
            <w:rFonts w:eastAsia="Times New Roman" w:cstheme="minorHAnsi"/>
            <w:color w:val="auto"/>
            <w:lang w:eastAsia="hr-HR"/>
          </w:rPr>
          <w:t>lokalni.proracuni@mfin.hr</w:t>
        </w:r>
      </w:hyperlink>
      <w:r w:rsidR="00EF4AA6" w:rsidRPr="00D57DAE">
        <w:rPr>
          <w:rFonts w:eastAsia="Times New Roman" w:cstheme="minorHAnsi"/>
          <w:lang w:eastAsia="hr-HR"/>
        </w:rPr>
        <w:t xml:space="preserve"> </w:t>
      </w:r>
      <w:r w:rsidR="00EF4AA6" w:rsidRPr="00D57DAE">
        <w:rPr>
          <w:rFonts w:cstheme="minorHAnsi"/>
        </w:rPr>
        <w:t>poslati link na navedene dokumente objavljene u službenom glasilu, u roku od 15 dana od dana</w:t>
      </w:r>
      <w:r w:rsidR="00EF4AA6" w:rsidRPr="00D57DAE">
        <w:rPr>
          <w:rFonts w:eastAsia="Times New Roman" w:cstheme="minorHAnsi"/>
          <w:lang w:eastAsia="hr-HR"/>
        </w:rPr>
        <w:t xml:space="preserve"> njihova stupanja na snagu.</w:t>
      </w:r>
    </w:p>
    <w:p w14:paraId="2FF7E582" w14:textId="77777777" w:rsidR="00016648" w:rsidRPr="00D57DAE" w:rsidRDefault="00016648" w:rsidP="00492E32">
      <w:pPr>
        <w:spacing w:after="0" w:line="240" w:lineRule="auto"/>
        <w:jc w:val="both"/>
        <w:rPr>
          <w:rFonts w:eastAsia="Times New Roman" w:cstheme="minorHAnsi"/>
          <w:lang w:eastAsia="hr-HR"/>
        </w:rPr>
      </w:pPr>
    </w:p>
    <w:p w14:paraId="79D30404" w14:textId="02CAB71F" w:rsidR="00D573FF" w:rsidRPr="008C4CA3" w:rsidRDefault="00654042" w:rsidP="00E066D7">
      <w:pPr>
        <w:pStyle w:val="Odlomakpopisa"/>
        <w:keepNext/>
        <w:keepLines/>
        <w:numPr>
          <w:ilvl w:val="1"/>
          <w:numId w:val="48"/>
        </w:numPr>
        <w:outlineLvl w:val="1"/>
        <w:rPr>
          <w:rFonts w:eastAsiaTheme="majorEastAsia" w:cstheme="minorHAnsi"/>
          <w:b/>
          <w:bCs/>
          <w:sz w:val="22"/>
          <w:szCs w:val="22"/>
        </w:rPr>
      </w:pPr>
      <w:bookmarkStart w:id="13" w:name="_Toc18594178"/>
      <w:r w:rsidRPr="008C4CA3">
        <w:rPr>
          <w:rFonts w:eastAsiaTheme="majorEastAsia" w:cstheme="minorHAnsi"/>
          <w:b/>
          <w:bCs/>
          <w:sz w:val="22"/>
          <w:szCs w:val="22"/>
        </w:rPr>
        <w:t xml:space="preserve">Dostava ugovora o zaduženju </w:t>
      </w:r>
      <w:r w:rsidR="00016648" w:rsidRPr="008C4CA3">
        <w:rPr>
          <w:rFonts w:eastAsiaTheme="majorEastAsia" w:cstheme="minorHAnsi"/>
          <w:b/>
          <w:bCs/>
          <w:sz w:val="22"/>
          <w:szCs w:val="22"/>
        </w:rPr>
        <w:t>te</w:t>
      </w:r>
      <w:r w:rsidRPr="008C4CA3">
        <w:rPr>
          <w:rFonts w:eastAsiaTheme="majorEastAsia" w:cstheme="minorHAnsi"/>
          <w:b/>
          <w:bCs/>
          <w:sz w:val="22"/>
          <w:szCs w:val="22"/>
        </w:rPr>
        <w:t xml:space="preserve"> izvješća o zaduženju, danim jamstvima i suglasnostima (Obrazac IZJS)</w:t>
      </w:r>
      <w:bookmarkEnd w:id="13"/>
      <w:r w:rsidR="00E066D7" w:rsidRPr="008C4CA3">
        <w:rPr>
          <w:rFonts w:eastAsiaTheme="majorEastAsia" w:cstheme="minorHAnsi"/>
          <w:b/>
          <w:bCs/>
          <w:sz w:val="22"/>
          <w:szCs w:val="22"/>
        </w:rPr>
        <w:t xml:space="preserve"> i obveznih općih akata</w:t>
      </w:r>
    </w:p>
    <w:p w14:paraId="3B13D477" w14:textId="77777777" w:rsidR="00E066D7" w:rsidRPr="00E066D7" w:rsidRDefault="00E066D7" w:rsidP="00E066D7">
      <w:pPr>
        <w:pStyle w:val="Odlomakpopisa"/>
        <w:keepNext/>
        <w:keepLines/>
        <w:ind w:left="1069"/>
        <w:outlineLvl w:val="1"/>
        <w:rPr>
          <w:rFonts w:eastAsiaTheme="majorEastAsia" w:cstheme="minorHAnsi"/>
          <w:bCs/>
          <w:sz w:val="22"/>
          <w:szCs w:val="22"/>
        </w:rPr>
      </w:pPr>
    </w:p>
    <w:p w14:paraId="5EB7BF4C" w14:textId="264E275B" w:rsidR="00654042" w:rsidRPr="00D57DAE" w:rsidRDefault="0054747D" w:rsidP="00492E32">
      <w:pPr>
        <w:spacing w:after="0" w:line="240" w:lineRule="auto"/>
        <w:jc w:val="both"/>
        <w:rPr>
          <w:rFonts w:eastAsia="Times New Roman" w:cstheme="minorHAnsi"/>
          <w:lang w:eastAsia="hr-HR"/>
        </w:rPr>
      </w:pPr>
      <w:r w:rsidRPr="00D57DAE">
        <w:rPr>
          <w:rFonts w:eastAsia="Times New Roman" w:cstheme="minorHAnsi"/>
          <w:lang w:eastAsia="hr-HR"/>
        </w:rPr>
        <w:t>Upravni odjel za proračun i financije dostavlja</w:t>
      </w:r>
      <w:r w:rsidR="00654042" w:rsidRPr="00D57DAE">
        <w:rPr>
          <w:rFonts w:eastAsia="Times New Roman" w:cstheme="minorHAnsi"/>
          <w:lang w:eastAsia="hr-HR"/>
        </w:rPr>
        <w:t xml:space="preserve"> </w:t>
      </w:r>
      <w:r w:rsidR="00564F0A" w:rsidRPr="00D57DAE">
        <w:rPr>
          <w:rFonts w:eastAsia="Times New Roman" w:cstheme="minorHAnsi"/>
          <w:lang w:eastAsia="hr-HR"/>
        </w:rPr>
        <w:t xml:space="preserve">Ministarstvu financija </w:t>
      </w:r>
      <w:r w:rsidR="006022E9" w:rsidRPr="00D57DAE">
        <w:rPr>
          <w:rFonts w:eastAsia="Times New Roman" w:cstheme="minorHAnsi"/>
          <w:lang w:eastAsia="hr-HR"/>
        </w:rPr>
        <w:t>ugovore</w:t>
      </w:r>
      <w:r w:rsidR="00654042" w:rsidRPr="00D57DAE">
        <w:rPr>
          <w:rFonts w:eastAsia="Times New Roman" w:cstheme="minorHAnsi"/>
          <w:lang w:eastAsia="hr-HR"/>
        </w:rPr>
        <w:t xml:space="preserve"> o zaduženju te izvješća o zaduženju, danim jamstvima i suglasnostima </w:t>
      </w:r>
      <w:r w:rsidR="00564F0A" w:rsidRPr="00D57DAE">
        <w:rPr>
          <w:rFonts w:eastAsia="Times New Roman" w:cstheme="minorHAnsi"/>
          <w:lang w:eastAsia="hr-HR"/>
        </w:rPr>
        <w:t>na</w:t>
      </w:r>
      <w:r w:rsidR="00654042" w:rsidRPr="00D57DAE">
        <w:rPr>
          <w:rFonts w:eastAsia="Times New Roman" w:cstheme="minorHAnsi"/>
          <w:lang w:eastAsia="hr-HR"/>
        </w:rPr>
        <w:t xml:space="preserve"> Obrasc</w:t>
      </w:r>
      <w:r w:rsidR="00564F0A" w:rsidRPr="00D57DAE">
        <w:rPr>
          <w:rFonts w:eastAsia="Times New Roman" w:cstheme="minorHAnsi"/>
          <w:lang w:eastAsia="hr-HR"/>
        </w:rPr>
        <w:t>u</w:t>
      </w:r>
      <w:r w:rsidR="00654042" w:rsidRPr="00D57DAE">
        <w:rPr>
          <w:rFonts w:eastAsia="Times New Roman" w:cstheme="minorHAnsi"/>
          <w:lang w:eastAsia="hr-HR"/>
        </w:rPr>
        <w:t xml:space="preserve"> IZJS. Skenirani ugovori i </w:t>
      </w:r>
      <w:r w:rsidR="006022E9" w:rsidRPr="00D57DAE">
        <w:rPr>
          <w:rFonts w:eastAsia="Times New Roman" w:cstheme="minorHAnsi"/>
          <w:lang w:eastAsia="hr-HR"/>
        </w:rPr>
        <w:t>Obrasci IZJS (potpis gradonačelnice</w:t>
      </w:r>
      <w:r w:rsidR="00654042" w:rsidRPr="00D57DAE">
        <w:rPr>
          <w:rFonts w:eastAsia="Times New Roman" w:cstheme="minorHAnsi"/>
          <w:lang w:eastAsia="hr-HR"/>
        </w:rPr>
        <w:t xml:space="preserve">) dostavljaju se na e-mail adresu Ministarstva financija </w:t>
      </w:r>
      <w:hyperlink r:id="rId15" w:history="1">
        <w:r w:rsidR="00012A69" w:rsidRPr="00D57DAE">
          <w:rPr>
            <w:rStyle w:val="Hiperveza"/>
            <w:rFonts w:eastAsia="Times New Roman" w:cstheme="minorHAnsi"/>
            <w:color w:val="auto"/>
            <w:lang w:eastAsia="hr-HR"/>
          </w:rPr>
          <w:t>lokalni.proracuni@mfin.hr</w:t>
        </w:r>
      </w:hyperlink>
      <w:r w:rsidR="00654042" w:rsidRPr="00D57DAE">
        <w:rPr>
          <w:rFonts w:eastAsia="Times New Roman" w:cstheme="minorHAnsi"/>
          <w:lang w:eastAsia="hr-HR"/>
        </w:rPr>
        <w:t xml:space="preserve"> u propisanom roku.</w:t>
      </w:r>
    </w:p>
    <w:p w14:paraId="1D64723F" w14:textId="77777777" w:rsidR="00012A69" w:rsidRPr="00237782" w:rsidRDefault="00012A69" w:rsidP="00492E32">
      <w:pPr>
        <w:spacing w:after="0" w:line="240" w:lineRule="auto"/>
        <w:jc w:val="both"/>
        <w:rPr>
          <w:rFonts w:eastAsia="Times New Roman" w:cstheme="minorHAnsi"/>
          <w:sz w:val="24"/>
          <w:szCs w:val="24"/>
          <w:lang w:eastAsia="hr-HR"/>
        </w:rPr>
      </w:pPr>
    </w:p>
    <w:p w14:paraId="62F3DD59" w14:textId="77777777" w:rsidR="00D57DAE" w:rsidRPr="00D57DAE" w:rsidRDefault="00F73A2E" w:rsidP="00F73A2E">
      <w:pPr>
        <w:keepNext/>
        <w:rPr>
          <w:rFonts w:cstheme="minorHAnsi"/>
          <w:i/>
          <w:iCs/>
          <w:u w:val="single"/>
        </w:rPr>
      </w:pPr>
      <w:r w:rsidRPr="00D57DAE">
        <w:rPr>
          <w:rFonts w:cstheme="minorHAnsi"/>
          <w:i/>
          <w:iCs/>
          <w:u w:val="single"/>
        </w:rPr>
        <w:t>Nadzor zakonitosti općih akata-dostava</w:t>
      </w:r>
    </w:p>
    <w:p w14:paraId="7A5AFA99" w14:textId="407F7AE5" w:rsidR="00F73A2E" w:rsidRPr="00D57DAE" w:rsidRDefault="00F73A2E" w:rsidP="00F73A2E">
      <w:pPr>
        <w:keepNext/>
        <w:rPr>
          <w:rFonts w:cstheme="minorHAnsi"/>
          <w:i/>
          <w:iCs/>
          <w:u w:val="single"/>
        </w:rPr>
      </w:pPr>
      <w:r w:rsidRPr="00D57DAE">
        <w:rPr>
          <w:rFonts w:cstheme="minorHAnsi"/>
          <w:i/>
          <w:iCs/>
        </w:rPr>
        <w:t xml:space="preserve">Ministarstvo financija nadležno je za nadzor zakonitosti općih akata iz područja financija, stoga se Ministarstvu financija u pisanom obliku dostavljaju: </w:t>
      </w:r>
    </w:p>
    <w:p w14:paraId="5E8E86AF" w14:textId="7A816610" w:rsidR="00F73A2E" w:rsidRPr="00D57DAE" w:rsidRDefault="00F73A2E" w:rsidP="00F73A2E">
      <w:pPr>
        <w:keepNext/>
        <w:rPr>
          <w:rFonts w:cstheme="minorHAnsi"/>
          <w:i/>
          <w:iCs/>
        </w:rPr>
      </w:pPr>
      <w:r w:rsidRPr="00D57DAE">
        <w:rPr>
          <w:rFonts w:cstheme="minorHAnsi"/>
          <w:i/>
          <w:iCs/>
        </w:rPr>
        <w:t>1. Proračun za tekuću proračunsku godinu i projekcije za sljedeće dvije proračunske godine (čl. 39. st. 1. Zakona o proračunu),</w:t>
      </w:r>
    </w:p>
    <w:p w14:paraId="5772423D" w14:textId="6BF5D5D2" w:rsidR="00F73A2E" w:rsidRPr="00D57DAE" w:rsidRDefault="00F73A2E" w:rsidP="00F73A2E">
      <w:pPr>
        <w:keepNext/>
        <w:rPr>
          <w:rFonts w:cstheme="minorHAnsi"/>
          <w:i/>
          <w:iCs/>
        </w:rPr>
      </w:pPr>
      <w:r w:rsidRPr="00D57DAE">
        <w:rPr>
          <w:rFonts w:cstheme="minorHAnsi"/>
          <w:i/>
          <w:iCs/>
        </w:rPr>
        <w:t>2. Odluka o izvršavanju Proračuna jedinica lokalne i područne regionalne samouprave, te izmjene i dopune navedene odluke (čl. 14. st. 1. Zakona o proračunu),</w:t>
      </w:r>
    </w:p>
    <w:p w14:paraId="55641452" w14:textId="2EDBF990" w:rsidR="00F73A2E" w:rsidRPr="00D57DAE" w:rsidRDefault="00F73A2E" w:rsidP="00F73A2E">
      <w:pPr>
        <w:keepNext/>
        <w:rPr>
          <w:rFonts w:cstheme="minorHAnsi"/>
          <w:i/>
          <w:iCs/>
        </w:rPr>
      </w:pPr>
      <w:r w:rsidRPr="00D57DAE">
        <w:rPr>
          <w:rFonts w:cstheme="minorHAnsi"/>
          <w:i/>
          <w:iCs/>
        </w:rPr>
        <w:t>3. Izmjene i dopune Proračuna (čl. 39. st. 2. Zakona o proračunu),</w:t>
      </w:r>
    </w:p>
    <w:p w14:paraId="0B629F8C" w14:textId="5B25A354" w:rsidR="00F73A2E" w:rsidRPr="00D57DAE" w:rsidRDefault="00F73A2E" w:rsidP="00F73A2E">
      <w:pPr>
        <w:keepNext/>
        <w:rPr>
          <w:rFonts w:cstheme="minorHAnsi"/>
          <w:i/>
          <w:iCs/>
        </w:rPr>
      </w:pPr>
      <w:r w:rsidRPr="00D57DAE">
        <w:rPr>
          <w:rFonts w:cstheme="minorHAnsi"/>
          <w:i/>
          <w:iCs/>
        </w:rPr>
        <w:t>4. Odluka o privremenom financiranju jedinica lokalne i područne regionalne samouprave (čl. 42. st. 2. Zakona o proračunu) i</w:t>
      </w:r>
    </w:p>
    <w:p w14:paraId="624DA4BD" w14:textId="7350009E" w:rsidR="00F73A2E" w:rsidRPr="00D57DAE" w:rsidRDefault="00F73A2E" w:rsidP="00F73A2E">
      <w:pPr>
        <w:keepNext/>
        <w:rPr>
          <w:rFonts w:cstheme="minorHAnsi"/>
          <w:i/>
          <w:iCs/>
        </w:rPr>
      </w:pPr>
      <w:r w:rsidRPr="00D57DAE">
        <w:rPr>
          <w:rFonts w:cstheme="minorHAnsi"/>
          <w:i/>
          <w:iCs/>
        </w:rPr>
        <w:t>5. Odluka o porezima (čl. 42. i 43., a u svezi sa člankom 53. Zakona o lokalnim porezima, Narodne novine, br. 115/16 i 101/17).</w:t>
      </w:r>
      <w:r w:rsidRPr="00D57DAE">
        <w:rPr>
          <w:rFonts w:cstheme="minorHAnsi"/>
          <w:i/>
          <w:iCs/>
        </w:rPr>
        <w:cr/>
      </w:r>
    </w:p>
    <w:p w14:paraId="67ECB174" w14:textId="77777777" w:rsidR="00C55079" w:rsidRPr="00237782" w:rsidRDefault="00C55079" w:rsidP="00492E32">
      <w:pPr>
        <w:pStyle w:val="StandardWeb"/>
        <w:jc w:val="both"/>
        <w:rPr>
          <w:rFonts w:asciiTheme="minorHAnsi" w:eastAsia="Times New Roman" w:hAnsiTheme="minorHAnsi" w:cstheme="minorHAnsi"/>
          <w:highlight w:val="yellow"/>
        </w:rPr>
      </w:pPr>
    </w:p>
    <w:p w14:paraId="33890054" w14:textId="77777777" w:rsidR="004D1F5C" w:rsidRPr="00237782" w:rsidRDefault="004D1F5C" w:rsidP="00492E32">
      <w:pPr>
        <w:spacing w:after="0" w:line="240" w:lineRule="auto"/>
        <w:jc w:val="both"/>
        <w:rPr>
          <w:rFonts w:cstheme="minorHAnsi"/>
          <w:sz w:val="24"/>
          <w:szCs w:val="24"/>
        </w:rPr>
      </w:pPr>
    </w:p>
    <w:p w14:paraId="0D948902" w14:textId="77777777" w:rsidR="00B011F8" w:rsidRDefault="00B011F8" w:rsidP="00492E32">
      <w:pPr>
        <w:spacing w:after="0" w:line="240" w:lineRule="auto"/>
        <w:jc w:val="both"/>
        <w:rPr>
          <w:rFonts w:cstheme="minorHAnsi"/>
          <w:sz w:val="24"/>
          <w:szCs w:val="24"/>
        </w:rPr>
      </w:pPr>
    </w:p>
    <w:p w14:paraId="0F30414D" w14:textId="77777777" w:rsidR="00D57DAE" w:rsidRDefault="00D57DAE" w:rsidP="00D57DAE">
      <w:pPr>
        <w:rPr>
          <w:rFonts w:cstheme="minorHAnsi"/>
          <w:b/>
        </w:rPr>
      </w:pPr>
    </w:p>
    <w:p w14:paraId="4945F353" w14:textId="77777777" w:rsidR="00D57DAE" w:rsidRDefault="00D57DAE" w:rsidP="00D57DAE">
      <w:pPr>
        <w:rPr>
          <w:rFonts w:cstheme="minorHAnsi"/>
          <w:b/>
        </w:rPr>
      </w:pPr>
    </w:p>
    <w:p w14:paraId="1B949484" w14:textId="77777777" w:rsidR="00D57DAE" w:rsidRDefault="00D57DAE" w:rsidP="00D57DAE">
      <w:pPr>
        <w:rPr>
          <w:rFonts w:cstheme="minorHAnsi"/>
          <w:b/>
        </w:rPr>
      </w:pPr>
    </w:p>
    <w:p w14:paraId="055DD068" w14:textId="6477C61A" w:rsidR="002D7398" w:rsidRPr="00E066D7" w:rsidRDefault="002D7398" w:rsidP="00E066D7">
      <w:pPr>
        <w:pStyle w:val="Odlomakpopisa"/>
        <w:numPr>
          <w:ilvl w:val="0"/>
          <w:numId w:val="48"/>
        </w:numPr>
        <w:rPr>
          <w:rFonts w:cstheme="minorHAnsi"/>
          <w:b/>
          <w:sz w:val="22"/>
          <w:szCs w:val="22"/>
        </w:rPr>
      </w:pPr>
      <w:r w:rsidRPr="00E066D7">
        <w:rPr>
          <w:rFonts w:cstheme="minorHAnsi"/>
          <w:b/>
          <w:sz w:val="22"/>
          <w:szCs w:val="22"/>
        </w:rPr>
        <w:lastRenderedPageBreak/>
        <w:t>VREMENSKA D</w:t>
      </w:r>
      <w:r w:rsidR="00431EB9" w:rsidRPr="00E066D7">
        <w:rPr>
          <w:rFonts w:cstheme="minorHAnsi"/>
          <w:b/>
          <w:sz w:val="22"/>
          <w:szCs w:val="22"/>
        </w:rPr>
        <w:t>INAMIKA IZRADE PRORAČUNA ZA 2022. – 2024</w:t>
      </w:r>
      <w:r w:rsidRPr="00E066D7">
        <w:rPr>
          <w:rFonts w:cstheme="minorHAnsi"/>
          <w:b/>
          <w:sz w:val="22"/>
          <w:szCs w:val="22"/>
        </w:rPr>
        <w:t>. GODINU</w:t>
      </w:r>
    </w:p>
    <w:p w14:paraId="5639A7D0" w14:textId="77777777" w:rsidR="002D7398" w:rsidRPr="00237782" w:rsidRDefault="002D7398" w:rsidP="00492E32">
      <w:pPr>
        <w:spacing w:after="0" w:line="240" w:lineRule="auto"/>
        <w:jc w:val="both"/>
        <w:rPr>
          <w:rFonts w:cstheme="minorHAnsi"/>
          <w:sz w:val="24"/>
          <w:szCs w:val="24"/>
        </w:rPr>
      </w:pPr>
    </w:p>
    <w:tbl>
      <w:tblPr>
        <w:tblStyle w:val="Reetkatablice"/>
        <w:tblW w:w="0" w:type="auto"/>
        <w:tblLook w:val="04A0" w:firstRow="1" w:lastRow="0" w:firstColumn="1" w:lastColumn="0" w:noHBand="0" w:noVBand="1"/>
      </w:tblPr>
      <w:tblGrid>
        <w:gridCol w:w="3936"/>
        <w:gridCol w:w="2835"/>
        <w:gridCol w:w="2515"/>
      </w:tblGrid>
      <w:tr w:rsidR="00E924A3" w:rsidRPr="00237782" w14:paraId="0A04747D" w14:textId="77777777" w:rsidTr="00D57DAE">
        <w:tc>
          <w:tcPr>
            <w:tcW w:w="3936" w:type="dxa"/>
          </w:tcPr>
          <w:p w14:paraId="46165618" w14:textId="68AE7A24" w:rsidR="00E924A3" w:rsidRPr="00D57DAE" w:rsidRDefault="0073007B" w:rsidP="00D57DAE">
            <w:pPr>
              <w:jc w:val="center"/>
              <w:rPr>
                <w:rFonts w:cstheme="minorHAnsi"/>
                <w:b/>
              </w:rPr>
            </w:pPr>
            <w:r w:rsidRPr="00D57DAE">
              <w:rPr>
                <w:rFonts w:cstheme="minorHAnsi"/>
                <w:b/>
              </w:rPr>
              <w:t>AKTIVNOSTI</w:t>
            </w:r>
          </w:p>
        </w:tc>
        <w:tc>
          <w:tcPr>
            <w:tcW w:w="2835" w:type="dxa"/>
          </w:tcPr>
          <w:p w14:paraId="61F1B9EC" w14:textId="68BA32A4" w:rsidR="00E924A3" w:rsidRPr="00D57DAE" w:rsidRDefault="0073007B" w:rsidP="00D57DAE">
            <w:pPr>
              <w:jc w:val="center"/>
              <w:rPr>
                <w:rFonts w:cstheme="minorHAnsi"/>
                <w:b/>
              </w:rPr>
            </w:pPr>
            <w:r w:rsidRPr="00D57DAE">
              <w:rPr>
                <w:rFonts w:cstheme="minorHAnsi"/>
                <w:b/>
              </w:rPr>
              <w:t>NOSITELJI AKTIVNOSTI</w:t>
            </w:r>
          </w:p>
        </w:tc>
        <w:tc>
          <w:tcPr>
            <w:tcW w:w="2515" w:type="dxa"/>
          </w:tcPr>
          <w:p w14:paraId="11767F75" w14:textId="017196CE" w:rsidR="00E924A3" w:rsidRPr="00D57DAE" w:rsidRDefault="0073007B" w:rsidP="00D57DAE">
            <w:pPr>
              <w:jc w:val="center"/>
              <w:rPr>
                <w:rFonts w:cstheme="minorHAnsi"/>
                <w:b/>
              </w:rPr>
            </w:pPr>
            <w:r w:rsidRPr="00D57DAE">
              <w:rPr>
                <w:rFonts w:cstheme="minorHAnsi"/>
                <w:b/>
              </w:rPr>
              <w:t>ROK</w:t>
            </w:r>
          </w:p>
        </w:tc>
      </w:tr>
      <w:tr w:rsidR="00E924A3" w:rsidRPr="00237782" w14:paraId="634E4984" w14:textId="77777777" w:rsidTr="00D57DAE">
        <w:tc>
          <w:tcPr>
            <w:tcW w:w="3936" w:type="dxa"/>
          </w:tcPr>
          <w:p w14:paraId="67F58FBD" w14:textId="0489C82B" w:rsidR="00E924A3" w:rsidRPr="00D57DAE" w:rsidRDefault="00107CCC" w:rsidP="00D57DAE">
            <w:pPr>
              <w:rPr>
                <w:rFonts w:cstheme="minorHAnsi"/>
              </w:rPr>
            </w:pPr>
            <w:r w:rsidRPr="00D57DAE">
              <w:rPr>
                <w:rFonts w:cstheme="minorHAnsi"/>
              </w:rPr>
              <w:t>Upravni odjel</w:t>
            </w:r>
            <w:r w:rsidR="00525E69" w:rsidRPr="00D57DAE">
              <w:rPr>
                <w:rFonts w:cstheme="minorHAnsi"/>
              </w:rPr>
              <w:t xml:space="preserve"> za proračun i  financije </w:t>
            </w:r>
            <w:r w:rsidRPr="00D57DAE">
              <w:rPr>
                <w:rFonts w:cstheme="minorHAnsi"/>
              </w:rPr>
              <w:t>dostavlja Upute za izradu proračuna Grada Siska</w:t>
            </w:r>
          </w:p>
        </w:tc>
        <w:tc>
          <w:tcPr>
            <w:tcW w:w="2835" w:type="dxa"/>
          </w:tcPr>
          <w:p w14:paraId="52982591" w14:textId="430C9855" w:rsidR="00E924A3" w:rsidRPr="00D57DAE" w:rsidRDefault="00525E69" w:rsidP="00492E32">
            <w:pPr>
              <w:jc w:val="both"/>
              <w:rPr>
                <w:rFonts w:cstheme="minorHAnsi"/>
              </w:rPr>
            </w:pPr>
            <w:r w:rsidRPr="00D57DAE">
              <w:rPr>
                <w:rFonts w:cstheme="minorHAnsi"/>
              </w:rPr>
              <w:t>Upravni odjel za proračun i financije</w:t>
            </w:r>
          </w:p>
        </w:tc>
        <w:tc>
          <w:tcPr>
            <w:tcW w:w="2515" w:type="dxa"/>
          </w:tcPr>
          <w:p w14:paraId="31E618B3" w14:textId="59505944" w:rsidR="00E924A3" w:rsidRPr="00D57DAE" w:rsidRDefault="0012223A" w:rsidP="00D57DAE">
            <w:pPr>
              <w:jc w:val="center"/>
              <w:rPr>
                <w:rFonts w:cstheme="minorHAnsi"/>
              </w:rPr>
            </w:pPr>
            <w:r w:rsidRPr="00D57DAE">
              <w:rPr>
                <w:rFonts w:cstheme="minorHAnsi"/>
              </w:rPr>
              <w:t>15</w:t>
            </w:r>
            <w:r w:rsidR="00431EB9" w:rsidRPr="00D57DAE">
              <w:rPr>
                <w:rFonts w:cstheme="minorHAnsi"/>
              </w:rPr>
              <w:t>.09.2021</w:t>
            </w:r>
            <w:r w:rsidR="005A156F" w:rsidRPr="00D57DAE">
              <w:rPr>
                <w:rFonts w:cstheme="minorHAnsi"/>
              </w:rPr>
              <w:t>.</w:t>
            </w:r>
          </w:p>
        </w:tc>
      </w:tr>
      <w:tr w:rsidR="00E924A3" w:rsidRPr="00237782" w14:paraId="2556E842" w14:textId="77777777" w:rsidTr="00D57DAE">
        <w:tc>
          <w:tcPr>
            <w:tcW w:w="3936" w:type="dxa"/>
          </w:tcPr>
          <w:p w14:paraId="4D673986" w14:textId="65198A92" w:rsidR="00E924A3" w:rsidRPr="00D57DAE" w:rsidRDefault="00D555E3" w:rsidP="00D57DAE">
            <w:pPr>
              <w:rPr>
                <w:rFonts w:cstheme="minorHAnsi"/>
              </w:rPr>
            </w:pPr>
            <w:r w:rsidRPr="00D57DAE">
              <w:rPr>
                <w:rFonts w:cstheme="minorHAnsi"/>
              </w:rPr>
              <w:t>Dostavljeni zahtjevi</w:t>
            </w:r>
            <w:r w:rsidR="00E93DDE" w:rsidRPr="00D57DAE">
              <w:rPr>
                <w:rFonts w:cstheme="minorHAnsi"/>
              </w:rPr>
              <w:t xml:space="preserve"> od proračunskih korisnika</w:t>
            </w:r>
            <w:r w:rsidRPr="00D57DAE">
              <w:rPr>
                <w:rFonts w:cstheme="minorHAnsi"/>
              </w:rPr>
              <w:t xml:space="preserve"> </w:t>
            </w:r>
            <w:r w:rsidR="00E93DDE" w:rsidRPr="00D57DAE">
              <w:rPr>
                <w:rFonts w:cstheme="minorHAnsi"/>
              </w:rPr>
              <w:t xml:space="preserve">za uvrštenje u proračun nadležnom upravnom odjelu  </w:t>
            </w:r>
          </w:p>
        </w:tc>
        <w:tc>
          <w:tcPr>
            <w:tcW w:w="2835" w:type="dxa"/>
          </w:tcPr>
          <w:p w14:paraId="0C16AB17" w14:textId="5B86669B" w:rsidR="00E924A3" w:rsidRPr="00D57DAE" w:rsidRDefault="004A6B54" w:rsidP="00492E32">
            <w:pPr>
              <w:jc w:val="both"/>
              <w:rPr>
                <w:rFonts w:cstheme="minorHAnsi"/>
              </w:rPr>
            </w:pPr>
            <w:r w:rsidRPr="00D57DAE">
              <w:rPr>
                <w:rFonts w:cstheme="minorHAnsi"/>
              </w:rPr>
              <w:t xml:space="preserve">Proračunski </w:t>
            </w:r>
            <w:r w:rsidR="00E93DDE" w:rsidRPr="00D57DAE">
              <w:rPr>
                <w:rFonts w:cstheme="minorHAnsi"/>
              </w:rPr>
              <w:t>korisnici Grada Siska</w:t>
            </w:r>
          </w:p>
        </w:tc>
        <w:tc>
          <w:tcPr>
            <w:tcW w:w="2515" w:type="dxa"/>
          </w:tcPr>
          <w:p w14:paraId="5CAE49ED" w14:textId="5FC6DE7D" w:rsidR="00E924A3" w:rsidRPr="00D57DAE" w:rsidRDefault="00E00F49" w:rsidP="00D57DAE">
            <w:pPr>
              <w:jc w:val="center"/>
              <w:rPr>
                <w:rFonts w:cstheme="minorHAnsi"/>
              </w:rPr>
            </w:pPr>
            <w:r w:rsidRPr="00D57DAE">
              <w:rPr>
                <w:rFonts w:cstheme="minorHAnsi"/>
              </w:rPr>
              <w:t>22</w:t>
            </w:r>
            <w:r w:rsidR="00431EB9" w:rsidRPr="00D57DAE">
              <w:rPr>
                <w:rFonts w:cstheme="minorHAnsi"/>
              </w:rPr>
              <w:t>.09.2021</w:t>
            </w:r>
            <w:r w:rsidR="004A6B54" w:rsidRPr="00D57DAE">
              <w:rPr>
                <w:rFonts w:cstheme="minorHAnsi"/>
              </w:rPr>
              <w:t>.</w:t>
            </w:r>
          </w:p>
        </w:tc>
      </w:tr>
      <w:tr w:rsidR="00E924A3" w:rsidRPr="00237782" w14:paraId="3E2DDFD6" w14:textId="77777777" w:rsidTr="00D57DAE">
        <w:tc>
          <w:tcPr>
            <w:tcW w:w="3936" w:type="dxa"/>
          </w:tcPr>
          <w:p w14:paraId="1218F9AE" w14:textId="7DF9033F" w:rsidR="00E924A3" w:rsidRPr="00D57DAE" w:rsidRDefault="00E93DDE" w:rsidP="00D57DAE">
            <w:pPr>
              <w:rPr>
                <w:rFonts w:cstheme="minorHAnsi"/>
              </w:rPr>
            </w:pPr>
            <w:r w:rsidRPr="00D57DAE">
              <w:rPr>
                <w:rFonts w:cstheme="minorHAnsi"/>
              </w:rPr>
              <w:t>Dostavljeni zahtjevi od upravnih odjela za uvrštenje u proračun Upravnom odjelu za proračun i financije</w:t>
            </w:r>
          </w:p>
        </w:tc>
        <w:tc>
          <w:tcPr>
            <w:tcW w:w="2835" w:type="dxa"/>
          </w:tcPr>
          <w:p w14:paraId="632F498C" w14:textId="2345FE4B" w:rsidR="00E924A3" w:rsidRPr="00D57DAE" w:rsidRDefault="00E93DDE" w:rsidP="00492E32">
            <w:pPr>
              <w:jc w:val="both"/>
              <w:rPr>
                <w:rFonts w:cstheme="minorHAnsi"/>
              </w:rPr>
            </w:pPr>
            <w:r w:rsidRPr="00D57DAE">
              <w:rPr>
                <w:rFonts w:cstheme="minorHAnsi"/>
              </w:rPr>
              <w:t>Uprav</w:t>
            </w:r>
            <w:r w:rsidR="001F65AE" w:rsidRPr="00D57DAE">
              <w:rPr>
                <w:rFonts w:cstheme="minorHAnsi"/>
              </w:rPr>
              <w:t>ni odjeli Grada Siska</w:t>
            </w:r>
          </w:p>
        </w:tc>
        <w:tc>
          <w:tcPr>
            <w:tcW w:w="2515" w:type="dxa"/>
          </w:tcPr>
          <w:p w14:paraId="282568B0" w14:textId="6CEC0D80" w:rsidR="00E924A3" w:rsidRPr="00D57DAE" w:rsidRDefault="00FF1F8D" w:rsidP="00D57DAE">
            <w:pPr>
              <w:jc w:val="center"/>
              <w:rPr>
                <w:rFonts w:cstheme="minorHAnsi"/>
              </w:rPr>
            </w:pPr>
            <w:r w:rsidRPr="00D57DAE">
              <w:rPr>
                <w:rFonts w:cstheme="minorHAnsi"/>
              </w:rPr>
              <w:t>25</w:t>
            </w:r>
            <w:r w:rsidR="00431EB9" w:rsidRPr="00D57DAE">
              <w:rPr>
                <w:rFonts w:cstheme="minorHAnsi"/>
              </w:rPr>
              <w:t>.09.2021</w:t>
            </w:r>
            <w:r w:rsidR="004A6B54" w:rsidRPr="00D57DAE">
              <w:rPr>
                <w:rFonts w:cstheme="minorHAnsi"/>
              </w:rPr>
              <w:t>.</w:t>
            </w:r>
          </w:p>
        </w:tc>
      </w:tr>
      <w:tr w:rsidR="00E93DDE" w:rsidRPr="00237782" w14:paraId="1855FB1B" w14:textId="77777777" w:rsidTr="00D57DAE">
        <w:tc>
          <w:tcPr>
            <w:tcW w:w="3936" w:type="dxa"/>
          </w:tcPr>
          <w:p w14:paraId="49EF1C64" w14:textId="358EF5B4" w:rsidR="00E93DDE" w:rsidRPr="00D57DAE" w:rsidRDefault="00E93DDE" w:rsidP="00D57DAE">
            <w:pPr>
              <w:rPr>
                <w:rFonts w:cstheme="minorHAnsi"/>
              </w:rPr>
            </w:pPr>
            <w:r w:rsidRPr="00D57DAE">
              <w:rPr>
                <w:rFonts w:cstheme="minorHAnsi"/>
              </w:rPr>
              <w:t xml:space="preserve">Izrada Nacrta prijedloga proračuna </w:t>
            </w:r>
          </w:p>
        </w:tc>
        <w:tc>
          <w:tcPr>
            <w:tcW w:w="2835" w:type="dxa"/>
          </w:tcPr>
          <w:p w14:paraId="75210ADB" w14:textId="258AABA2" w:rsidR="00E93DDE" w:rsidRPr="00D57DAE" w:rsidRDefault="00354EB4" w:rsidP="00492E32">
            <w:pPr>
              <w:jc w:val="both"/>
              <w:rPr>
                <w:rFonts w:cstheme="minorHAnsi"/>
              </w:rPr>
            </w:pPr>
            <w:r w:rsidRPr="00D57DAE">
              <w:rPr>
                <w:rFonts w:cstheme="minorHAnsi"/>
              </w:rPr>
              <w:t>Upravni odjel za proračun i financije</w:t>
            </w:r>
          </w:p>
        </w:tc>
        <w:tc>
          <w:tcPr>
            <w:tcW w:w="2515" w:type="dxa"/>
          </w:tcPr>
          <w:p w14:paraId="0FAA6E4B" w14:textId="011AD077" w:rsidR="00E93DDE" w:rsidRPr="00D57DAE" w:rsidRDefault="00FF1F8D" w:rsidP="00D57DAE">
            <w:pPr>
              <w:jc w:val="center"/>
              <w:rPr>
                <w:rFonts w:cstheme="minorHAnsi"/>
              </w:rPr>
            </w:pPr>
            <w:r w:rsidRPr="00D57DAE">
              <w:rPr>
                <w:rFonts w:cstheme="minorHAnsi"/>
              </w:rPr>
              <w:t>05.10.</w:t>
            </w:r>
            <w:r w:rsidR="00431EB9" w:rsidRPr="00D57DAE">
              <w:rPr>
                <w:rFonts w:cstheme="minorHAnsi"/>
              </w:rPr>
              <w:t>.2021</w:t>
            </w:r>
            <w:r w:rsidR="00231218" w:rsidRPr="00D57DAE">
              <w:rPr>
                <w:rFonts w:cstheme="minorHAnsi"/>
              </w:rPr>
              <w:t>.</w:t>
            </w:r>
          </w:p>
        </w:tc>
      </w:tr>
      <w:tr w:rsidR="0009327D" w:rsidRPr="00237782" w14:paraId="19B9BA83" w14:textId="77777777" w:rsidTr="00D57DAE">
        <w:tc>
          <w:tcPr>
            <w:tcW w:w="3936" w:type="dxa"/>
          </w:tcPr>
          <w:p w14:paraId="0C845138" w14:textId="2D2B30D9" w:rsidR="0009327D" w:rsidRPr="00D57DAE" w:rsidRDefault="005E2950" w:rsidP="00D57DAE">
            <w:pPr>
              <w:rPr>
                <w:rFonts w:cstheme="minorHAnsi"/>
              </w:rPr>
            </w:pPr>
            <w:r w:rsidRPr="00D57DAE">
              <w:rPr>
                <w:rFonts w:cstheme="minorHAnsi"/>
              </w:rPr>
              <w:t xml:space="preserve">Dostavlja </w:t>
            </w:r>
            <w:r w:rsidR="006E1DE9" w:rsidRPr="00D57DAE">
              <w:rPr>
                <w:rFonts w:cstheme="minorHAnsi"/>
              </w:rPr>
              <w:t>gradonačelnici N</w:t>
            </w:r>
            <w:r w:rsidRPr="00D57DAE">
              <w:rPr>
                <w:rFonts w:cstheme="minorHAnsi"/>
              </w:rPr>
              <w:t>a</w:t>
            </w:r>
            <w:r w:rsidR="00431EB9" w:rsidRPr="00D57DAE">
              <w:rPr>
                <w:rFonts w:cstheme="minorHAnsi"/>
              </w:rPr>
              <w:t>crt prijedloga proračuna za 2022</w:t>
            </w:r>
            <w:r w:rsidRPr="00D57DAE">
              <w:rPr>
                <w:rFonts w:cstheme="minorHAnsi"/>
              </w:rPr>
              <w:t xml:space="preserve">. </w:t>
            </w:r>
            <w:r w:rsidR="00EE5CE6" w:rsidRPr="00D57DAE">
              <w:rPr>
                <w:rFonts w:cstheme="minorHAnsi"/>
              </w:rPr>
              <w:t>g</w:t>
            </w:r>
            <w:r w:rsidRPr="00D57DAE">
              <w:rPr>
                <w:rFonts w:cstheme="minorHAnsi"/>
              </w:rPr>
              <w:t>odinu i projekc</w:t>
            </w:r>
            <w:r w:rsidR="00E00F49" w:rsidRPr="00D57DAE">
              <w:rPr>
                <w:rFonts w:cstheme="minorHAnsi"/>
              </w:rPr>
              <w:t>ij</w:t>
            </w:r>
            <w:r w:rsidR="00431EB9" w:rsidRPr="00D57DAE">
              <w:rPr>
                <w:rFonts w:cstheme="minorHAnsi"/>
              </w:rPr>
              <w:t>e za razdoblje 2023. i 2024</w:t>
            </w:r>
            <w:r w:rsidR="00EE5CE6" w:rsidRPr="00D57DAE">
              <w:rPr>
                <w:rFonts w:cstheme="minorHAnsi"/>
              </w:rPr>
              <w:t>. godine.</w:t>
            </w:r>
          </w:p>
        </w:tc>
        <w:tc>
          <w:tcPr>
            <w:tcW w:w="2835" w:type="dxa"/>
          </w:tcPr>
          <w:p w14:paraId="4B2C886A" w14:textId="2A577142" w:rsidR="0009327D" w:rsidRPr="00D57DAE" w:rsidRDefault="005E2950" w:rsidP="00492E32">
            <w:pPr>
              <w:jc w:val="both"/>
              <w:rPr>
                <w:rFonts w:cstheme="minorHAnsi"/>
              </w:rPr>
            </w:pPr>
            <w:r w:rsidRPr="00D57DAE">
              <w:rPr>
                <w:rFonts w:cstheme="minorHAnsi"/>
              </w:rPr>
              <w:t xml:space="preserve">Upravni odjel za proračun i financije </w:t>
            </w:r>
          </w:p>
        </w:tc>
        <w:tc>
          <w:tcPr>
            <w:tcW w:w="2515" w:type="dxa"/>
          </w:tcPr>
          <w:p w14:paraId="067A37C2" w14:textId="692252CB" w:rsidR="0009327D" w:rsidRPr="00D57DAE" w:rsidRDefault="00431EB9" w:rsidP="00D57DAE">
            <w:pPr>
              <w:jc w:val="center"/>
              <w:rPr>
                <w:rFonts w:cstheme="minorHAnsi"/>
              </w:rPr>
            </w:pPr>
            <w:r w:rsidRPr="00D57DAE">
              <w:rPr>
                <w:rFonts w:cstheme="minorHAnsi"/>
              </w:rPr>
              <w:t>15.10.2021</w:t>
            </w:r>
            <w:r w:rsidR="0009327D" w:rsidRPr="00D57DAE">
              <w:rPr>
                <w:rFonts w:cstheme="minorHAnsi"/>
              </w:rPr>
              <w:t>.</w:t>
            </w:r>
          </w:p>
        </w:tc>
      </w:tr>
      <w:tr w:rsidR="00453524" w:rsidRPr="00237782" w14:paraId="335FFF48" w14:textId="77777777" w:rsidTr="00D57DAE">
        <w:tc>
          <w:tcPr>
            <w:tcW w:w="3936" w:type="dxa"/>
          </w:tcPr>
          <w:p w14:paraId="337E479C" w14:textId="4F9D186F" w:rsidR="00453524" w:rsidRPr="00D57DAE" w:rsidRDefault="00453524" w:rsidP="00D57DAE">
            <w:pPr>
              <w:rPr>
                <w:rFonts w:cstheme="minorHAnsi"/>
              </w:rPr>
            </w:pPr>
            <w:r w:rsidRPr="00D57DAE">
              <w:rPr>
                <w:rFonts w:cstheme="minorHAnsi"/>
              </w:rPr>
              <w:t>Utvr</w:t>
            </w:r>
            <w:r w:rsidR="00431EB9" w:rsidRPr="00D57DAE">
              <w:rPr>
                <w:rFonts w:cstheme="minorHAnsi"/>
              </w:rPr>
              <w:t>đuje Prijedlog proračuna za 2022</w:t>
            </w:r>
            <w:r w:rsidRPr="00D57DAE">
              <w:rPr>
                <w:rFonts w:cstheme="minorHAnsi"/>
              </w:rPr>
              <w:t xml:space="preserve">. </w:t>
            </w:r>
            <w:r w:rsidR="006E1DE9" w:rsidRPr="00D57DAE">
              <w:rPr>
                <w:rFonts w:cstheme="minorHAnsi"/>
              </w:rPr>
              <w:t>g</w:t>
            </w:r>
            <w:r w:rsidRPr="00D57DAE">
              <w:rPr>
                <w:rFonts w:cstheme="minorHAnsi"/>
              </w:rPr>
              <w:t>odin</w:t>
            </w:r>
            <w:r w:rsidR="00431EB9" w:rsidRPr="00D57DAE">
              <w:rPr>
                <w:rFonts w:cstheme="minorHAnsi"/>
              </w:rPr>
              <w:t>u i projekcije za razdoblje 2023.-2024</w:t>
            </w:r>
            <w:r w:rsidRPr="00D57DAE">
              <w:rPr>
                <w:rFonts w:cstheme="minorHAnsi"/>
              </w:rPr>
              <w:t>. godinu</w:t>
            </w:r>
          </w:p>
        </w:tc>
        <w:tc>
          <w:tcPr>
            <w:tcW w:w="2835" w:type="dxa"/>
          </w:tcPr>
          <w:p w14:paraId="0E8E09EF" w14:textId="4EF6B9E2" w:rsidR="00453524" w:rsidRPr="00D57DAE" w:rsidRDefault="00453524" w:rsidP="00492E32">
            <w:pPr>
              <w:jc w:val="both"/>
              <w:rPr>
                <w:rFonts w:cstheme="minorHAnsi"/>
              </w:rPr>
            </w:pPr>
            <w:r w:rsidRPr="00D57DAE">
              <w:rPr>
                <w:rFonts w:cstheme="minorHAnsi"/>
              </w:rPr>
              <w:t>Gradonačelnica</w:t>
            </w:r>
          </w:p>
        </w:tc>
        <w:tc>
          <w:tcPr>
            <w:tcW w:w="2515" w:type="dxa"/>
          </w:tcPr>
          <w:p w14:paraId="7A1FDCA1" w14:textId="5353408E" w:rsidR="00453524" w:rsidRPr="00D57DAE" w:rsidRDefault="00431EB9" w:rsidP="00D57DAE">
            <w:pPr>
              <w:jc w:val="center"/>
              <w:rPr>
                <w:rFonts w:cstheme="minorHAnsi"/>
              </w:rPr>
            </w:pPr>
            <w:r w:rsidRPr="00D57DAE">
              <w:rPr>
                <w:rFonts w:cstheme="minorHAnsi"/>
              </w:rPr>
              <w:t>15.11.2021</w:t>
            </w:r>
            <w:r w:rsidR="00453524" w:rsidRPr="00D57DAE">
              <w:rPr>
                <w:rFonts w:cstheme="minorHAnsi"/>
              </w:rPr>
              <w:t>.</w:t>
            </w:r>
          </w:p>
        </w:tc>
      </w:tr>
      <w:tr w:rsidR="00453524" w:rsidRPr="00237782" w14:paraId="29493B0C" w14:textId="77777777" w:rsidTr="00D57DAE">
        <w:tc>
          <w:tcPr>
            <w:tcW w:w="3936" w:type="dxa"/>
          </w:tcPr>
          <w:p w14:paraId="163AB49D" w14:textId="1CB0949F" w:rsidR="00453524" w:rsidRPr="00D57DAE" w:rsidRDefault="00431EB9" w:rsidP="00D57DAE">
            <w:pPr>
              <w:rPr>
                <w:rFonts w:cstheme="minorHAnsi"/>
              </w:rPr>
            </w:pPr>
            <w:r w:rsidRPr="00D57DAE">
              <w:rPr>
                <w:rFonts w:cstheme="minorHAnsi"/>
              </w:rPr>
              <w:t>Usvaja Proračuna za 2022</w:t>
            </w:r>
            <w:r w:rsidR="00453524" w:rsidRPr="00D57DAE">
              <w:rPr>
                <w:rFonts w:cstheme="minorHAnsi"/>
              </w:rPr>
              <w:t xml:space="preserve">. </w:t>
            </w:r>
            <w:r w:rsidR="00364016" w:rsidRPr="00D57DAE">
              <w:rPr>
                <w:rFonts w:cstheme="minorHAnsi"/>
              </w:rPr>
              <w:t>g</w:t>
            </w:r>
            <w:r w:rsidR="00453524" w:rsidRPr="00D57DAE">
              <w:rPr>
                <w:rFonts w:cstheme="minorHAnsi"/>
              </w:rPr>
              <w:t>odi</w:t>
            </w:r>
            <w:r w:rsidR="00E00F49" w:rsidRPr="00D57DAE">
              <w:rPr>
                <w:rFonts w:cstheme="minorHAnsi"/>
              </w:rPr>
              <w:t>nu, projekcije za r</w:t>
            </w:r>
            <w:r w:rsidRPr="00D57DAE">
              <w:rPr>
                <w:rFonts w:cstheme="minorHAnsi"/>
              </w:rPr>
              <w:t>azdoblje 2023.-2024</w:t>
            </w:r>
            <w:r w:rsidR="00453524" w:rsidRPr="00D57DAE">
              <w:rPr>
                <w:rFonts w:cstheme="minorHAnsi"/>
              </w:rPr>
              <w:t>., Plan razvojnih progra</w:t>
            </w:r>
            <w:r w:rsidR="006E1DE9" w:rsidRPr="00D57DAE">
              <w:rPr>
                <w:rFonts w:cstheme="minorHAnsi"/>
              </w:rPr>
              <w:t>ma i Odluku o izvršenju proračuna</w:t>
            </w:r>
            <w:r w:rsidRPr="00D57DAE">
              <w:rPr>
                <w:rFonts w:cstheme="minorHAnsi"/>
              </w:rPr>
              <w:t xml:space="preserve"> Grada Siska za 2022</w:t>
            </w:r>
            <w:r w:rsidR="00453524" w:rsidRPr="00D57DAE">
              <w:rPr>
                <w:rFonts w:cstheme="minorHAnsi"/>
              </w:rPr>
              <w:t>. godinu</w:t>
            </w:r>
          </w:p>
        </w:tc>
        <w:tc>
          <w:tcPr>
            <w:tcW w:w="2835" w:type="dxa"/>
          </w:tcPr>
          <w:p w14:paraId="652FA268" w14:textId="2D7B3608" w:rsidR="00453524" w:rsidRPr="00D57DAE" w:rsidRDefault="00465A69" w:rsidP="00492E32">
            <w:pPr>
              <w:jc w:val="both"/>
              <w:rPr>
                <w:rFonts w:cstheme="minorHAnsi"/>
              </w:rPr>
            </w:pPr>
            <w:r w:rsidRPr="00D57DAE">
              <w:rPr>
                <w:rFonts w:cstheme="minorHAnsi"/>
              </w:rPr>
              <w:t>Gradsko vijeće</w:t>
            </w:r>
          </w:p>
        </w:tc>
        <w:tc>
          <w:tcPr>
            <w:tcW w:w="2515" w:type="dxa"/>
          </w:tcPr>
          <w:p w14:paraId="6F765289" w14:textId="465BB7A5" w:rsidR="00453524" w:rsidRPr="00D57DAE" w:rsidRDefault="00431EB9" w:rsidP="00D57DAE">
            <w:pPr>
              <w:jc w:val="center"/>
              <w:rPr>
                <w:rFonts w:cstheme="minorHAnsi"/>
              </w:rPr>
            </w:pPr>
            <w:r w:rsidRPr="00D57DAE">
              <w:rPr>
                <w:rFonts w:cstheme="minorHAnsi"/>
              </w:rPr>
              <w:t>do 31.12.2021</w:t>
            </w:r>
            <w:r w:rsidR="00453524" w:rsidRPr="00D57DAE">
              <w:rPr>
                <w:rFonts w:cstheme="minorHAnsi"/>
              </w:rPr>
              <w:t>.</w:t>
            </w:r>
          </w:p>
        </w:tc>
      </w:tr>
      <w:tr w:rsidR="00453524" w:rsidRPr="00237782" w14:paraId="17198E91" w14:textId="77777777" w:rsidTr="00D57DAE">
        <w:tc>
          <w:tcPr>
            <w:tcW w:w="3936" w:type="dxa"/>
          </w:tcPr>
          <w:p w14:paraId="0FF8FFDC" w14:textId="66EB1F6F" w:rsidR="00453524" w:rsidRPr="00D57DAE" w:rsidRDefault="00453524" w:rsidP="00D57DAE">
            <w:pPr>
              <w:rPr>
                <w:rFonts w:cstheme="minorHAnsi"/>
              </w:rPr>
            </w:pPr>
            <w:r w:rsidRPr="00D57DAE">
              <w:rPr>
                <w:rFonts w:cstheme="minorHAnsi"/>
              </w:rPr>
              <w:t xml:space="preserve">Usvajaju </w:t>
            </w:r>
            <w:r w:rsidR="006E1DE9" w:rsidRPr="00D57DAE">
              <w:rPr>
                <w:rFonts w:cstheme="minorHAnsi"/>
              </w:rPr>
              <w:t xml:space="preserve">financijske planove proračunskih </w:t>
            </w:r>
            <w:r w:rsidRPr="00D57DAE">
              <w:rPr>
                <w:rFonts w:cstheme="minorHAnsi"/>
              </w:rPr>
              <w:t xml:space="preserve"> korisnika</w:t>
            </w:r>
          </w:p>
        </w:tc>
        <w:tc>
          <w:tcPr>
            <w:tcW w:w="2835" w:type="dxa"/>
          </w:tcPr>
          <w:p w14:paraId="5E7C64CD" w14:textId="097B138E" w:rsidR="00453524" w:rsidRPr="00D57DAE" w:rsidRDefault="00453524" w:rsidP="00492E32">
            <w:pPr>
              <w:jc w:val="both"/>
              <w:rPr>
                <w:rFonts w:cstheme="minorHAnsi"/>
              </w:rPr>
            </w:pPr>
            <w:r w:rsidRPr="00D57DAE">
              <w:rPr>
                <w:rFonts w:cstheme="minorHAnsi"/>
              </w:rPr>
              <w:t>Upravna vijeća proračunskih korisnika</w:t>
            </w:r>
          </w:p>
        </w:tc>
        <w:tc>
          <w:tcPr>
            <w:tcW w:w="2515" w:type="dxa"/>
          </w:tcPr>
          <w:p w14:paraId="6534010F" w14:textId="6A4BB2CC" w:rsidR="00453524" w:rsidRPr="00D57DAE" w:rsidRDefault="00431EB9" w:rsidP="00D57DAE">
            <w:pPr>
              <w:jc w:val="center"/>
              <w:rPr>
                <w:rFonts w:cstheme="minorHAnsi"/>
              </w:rPr>
            </w:pPr>
            <w:r w:rsidRPr="00D57DAE">
              <w:rPr>
                <w:rFonts w:cstheme="minorHAnsi"/>
              </w:rPr>
              <w:t>do 31.12.2021</w:t>
            </w:r>
            <w:r w:rsidR="00453524" w:rsidRPr="00D57DAE">
              <w:rPr>
                <w:rFonts w:cstheme="minorHAnsi"/>
              </w:rPr>
              <w:t>.</w:t>
            </w:r>
          </w:p>
        </w:tc>
      </w:tr>
    </w:tbl>
    <w:p w14:paraId="3482444E" w14:textId="77777777" w:rsidR="00B011F8" w:rsidRDefault="00B011F8" w:rsidP="00492E32">
      <w:pPr>
        <w:spacing w:after="0" w:line="240" w:lineRule="auto"/>
        <w:jc w:val="both"/>
        <w:rPr>
          <w:rFonts w:cstheme="minorHAnsi"/>
          <w:sz w:val="24"/>
          <w:szCs w:val="24"/>
        </w:rPr>
      </w:pPr>
    </w:p>
    <w:p w14:paraId="2B6C3620" w14:textId="77777777" w:rsidR="007149B5" w:rsidRPr="00237782" w:rsidRDefault="007149B5" w:rsidP="00492E32">
      <w:pPr>
        <w:spacing w:after="0" w:line="240" w:lineRule="auto"/>
        <w:jc w:val="both"/>
        <w:rPr>
          <w:rFonts w:cstheme="minorHAnsi"/>
          <w:sz w:val="24"/>
          <w:szCs w:val="24"/>
        </w:rPr>
      </w:pPr>
    </w:p>
    <w:p w14:paraId="27431D32" w14:textId="12870955" w:rsidR="00FB3B06" w:rsidRPr="00E066D7" w:rsidRDefault="00FB3B06" w:rsidP="00E066D7">
      <w:pPr>
        <w:pStyle w:val="Odlomakpopisa"/>
        <w:keepNext/>
        <w:keepLines/>
        <w:numPr>
          <w:ilvl w:val="0"/>
          <w:numId w:val="48"/>
        </w:numPr>
        <w:spacing w:before="480"/>
        <w:outlineLvl w:val="0"/>
        <w:rPr>
          <w:rFonts w:eastAsiaTheme="majorEastAsia" w:cstheme="minorHAnsi"/>
          <w:b/>
          <w:bCs/>
          <w:sz w:val="22"/>
          <w:szCs w:val="22"/>
        </w:rPr>
      </w:pPr>
      <w:bookmarkStart w:id="14" w:name="_Toc18594182"/>
      <w:r w:rsidRPr="00E066D7">
        <w:rPr>
          <w:rFonts w:eastAsiaTheme="majorEastAsia" w:cstheme="minorHAnsi"/>
          <w:b/>
          <w:bCs/>
          <w:sz w:val="22"/>
          <w:szCs w:val="22"/>
        </w:rPr>
        <w:t xml:space="preserve">DOSTUPNOST MATERIJALA NA </w:t>
      </w:r>
      <w:r w:rsidR="003F5F9C" w:rsidRPr="00E066D7">
        <w:rPr>
          <w:rFonts w:eastAsiaTheme="majorEastAsia" w:cstheme="minorHAnsi"/>
          <w:b/>
          <w:bCs/>
          <w:sz w:val="22"/>
          <w:szCs w:val="22"/>
        </w:rPr>
        <w:t>MREŽNOJ</w:t>
      </w:r>
      <w:r w:rsidRPr="00E066D7">
        <w:rPr>
          <w:rFonts w:eastAsiaTheme="majorEastAsia" w:cstheme="minorHAnsi"/>
          <w:b/>
          <w:bCs/>
          <w:sz w:val="22"/>
          <w:szCs w:val="22"/>
        </w:rPr>
        <w:t xml:space="preserve"> STRANICI</w:t>
      </w:r>
      <w:bookmarkEnd w:id="14"/>
      <w:r w:rsidR="00EC40C3" w:rsidRPr="00E066D7">
        <w:rPr>
          <w:rFonts w:eastAsiaTheme="majorEastAsia" w:cstheme="minorHAnsi"/>
          <w:b/>
          <w:bCs/>
          <w:sz w:val="22"/>
          <w:szCs w:val="22"/>
        </w:rPr>
        <w:t xml:space="preserve"> GRADA SISKA</w:t>
      </w:r>
      <w:r w:rsidR="007149B5" w:rsidRPr="00E066D7">
        <w:rPr>
          <w:rFonts w:eastAsiaTheme="majorEastAsia" w:cstheme="minorHAnsi"/>
          <w:b/>
          <w:bCs/>
          <w:sz w:val="22"/>
          <w:szCs w:val="22"/>
        </w:rPr>
        <w:t xml:space="preserve">-načelo transparentnosti </w:t>
      </w:r>
    </w:p>
    <w:p w14:paraId="2EFD7B6A" w14:textId="77777777" w:rsidR="007149B5" w:rsidRDefault="007149B5" w:rsidP="007149B5">
      <w:pPr>
        <w:spacing w:after="0" w:line="240" w:lineRule="auto"/>
        <w:jc w:val="both"/>
        <w:rPr>
          <w:rFonts w:eastAsiaTheme="majorEastAsia" w:cstheme="minorHAnsi"/>
          <w:b/>
          <w:bCs/>
          <w:sz w:val="24"/>
          <w:szCs w:val="24"/>
          <w:lang w:eastAsia="hr-HR"/>
        </w:rPr>
      </w:pPr>
    </w:p>
    <w:p w14:paraId="5033F371" w14:textId="0CA98DD9" w:rsidR="007149B5" w:rsidRDefault="007149B5" w:rsidP="007149B5">
      <w:pPr>
        <w:spacing w:after="0" w:line="240" w:lineRule="auto"/>
        <w:jc w:val="both"/>
        <w:rPr>
          <w:rFonts w:eastAsia="Times New Roman" w:cstheme="minorHAnsi"/>
          <w:lang w:eastAsia="hr-HR"/>
        </w:rPr>
      </w:pPr>
      <w:r w:rsidRPr="007149B5">
        <w:rPr>
          <w:rFonts w:eastAsia="Times New Roman" w:cstheme="minorHAnsi"/>
          <w:lang w:eastAsia="hr-HR"/>
        </w:rPr>
        <w:t>Kako bi se osiguralo ostvarenje načela transparentnosti i slobodan pristup informacijama kao i njihovo povezivanje, preuzimanje i ponovno korištenje svi navedeni materijali vezani uz proračun i njegove izmjene objavljuju se u formatu pogodnom za daljnju obradu (</w:t>
      </w:r>
      <w:proofErr w:type="spellStart"/>
      <w:r w:rsidRPr="007149B5">
        <w:rPr>
          <w:rFonts w:eastAsia="Times New Roman" w:cstheme="minorHAnsi"/>
          <w:lang w:eastAsia="hr-HR"/>
        </w:rPr>
        <w:t>word</w:t>
      </w:r>
      <w:proofErr w:type="spellEnd"/>
      <w:r w:rsidRPr="007149B5">
        <w:rPr>
          <w:rFonts w:eastAsia="Times New Roman" w:cstheme="minorHAnsi"/>
          <w:lang w:eastAsia="hr-HR"/>
        </w:rPr>
        <w:t xml:space="preserve"> i </w:t>
      </w:r>
      <w:proofErr w:type="spellStart"/>
      <w:r w:rsidRPr="007149B5">
        <w:rPr>
          <w:rFonts w:eastAsia="Times New Roman" w:cstheme="minorHAnsi"/>
          <w:lang w:eastAsia="hr-HR"/>
        </w:rPr>
        <w:t>excel</w:t>
      </w:r>
      <w:proofErr w:type="spellEnd"/>
      <w:r w:rsidRPr="007149B5">
        <w:rPr>
          <w:rFonts w:eastAsia="Times New Roman" w:cstheme="minorHAnsi"/>
          <w:lang w:eastAsia="hr-HR"/>
        </w:rPr>
        <w:t>).</w:t>
      </w:r>
      <w:r>
        <w:rPr>
          <w:rFonts w:eastAsia="Times New Roman" w:cstheme="minorHAnsi"/>
          <w:lang w:eastAsia="hr-HR"/>
        </w:rPr>
        <w:t xml:space="preserve">  Načelo transparentnosti iznimno je važno zbog uvida javnosti i svih zainteresirani u način trošenja proračunskih sredstava. </w:t>
      </w:r>
    </w:p>
    <w:p w14:paraId="6E09E52B" w14:textId="77777777" w:rsidR="007149B5" w:rsidRPr="007149B5" w:rsidRDefault="007149B5" w:rsidP="007149B5">
      <w:pPr>
        <w:spacing w:after="0" w:line="240" w:lineRule="auto"/>
        <w:jc w:val="both"/>
        <w:rPr>
          <w:rFonts w:eastAsia="Times New Roman" w:cstheme="minorHAnsi"/>
          <w:lang w:eastAsia="hr-HR"/>
        </w:rPr>
      </w:pPr>
    </w:p>
    <w:p w14:paraId="2C634C19" w14:textId="01A73A08" w:rsidR="002B5256" w:rsidRPr="00D57DAE" w:rsidRDefault="00FA28FD" w:rsidP="00492E32">
      <w:pPr>
        <w:spacing w:after="0" w:line="240" w:lineRule="auto"/>
        <w:jc w:val="both"/>
        <w:rPr>
          <w:rFonts w:cstheme="minorHAnsi"/>
        </w:rPr>
      </w:pPr>
      <w:r w:rsidRPr="00D57DAE">
        <w:rPr>
          <w:rFonts w:eastAsia="Times New Roman" w:cstheme="minorHAnsi"/>
          <w:lang w:eastAsia="hr-HR"/>
        </w:rPr>
        <w:t>Upute za izradu proraču</w:t>
      </w:r>
      <w:r w:rsidR="00431EB9" w:rsidRPr="00D57DAE">
        <w:rPr>
          <w:rFonts w:eastAsia="Times New Roman" w:cstheme="minorHAnsi"/>
          <w:lang w:eastAsia="hr-HR"/>
        </w:rPr>
        <w:t>na Grada Siska za razdoblje 2022. i 2024</w:t>
      </w:r>
      <w:r w:rsidRPr="00D57DAE">
        <w:rPr>
          <w:rFonts w:eastAsia="Times New Roman" w:cstheme="minorHAnsi"/>
          <w:lang w:eastAsia="hr-HR"/>
        </w:rPr>
        <w:t>.</w:t>
      </w:r>
      <w:r w:rsidR="00FB3B06" w:rsidRPr="00D57DAE">
        <w:rPr>
          <w:rFonts w:eastAsia="Times New Roman" w:cstheme="minorHAnsi"/>
          <w:lang w:eastAsia="hr-HR"/>
        </w:rPr>
        <w:t xml:space="preserve"> </w:t>
      </w:r>
      <w:r w:rsidRPr="00D57DAE">
        <w:rPr>
          <w:rFonts w:eastAsia="Times New Roman" w:cstheme="minorHAnsi"/>
          <w:lang w:eastAsia="hr-HR"/>
        </w:rPr>
        <w:t>i prilozi</w:t>
      </w:r>
      <w:r w:rsidR="007149B5">
        <w:rPr>
          <w:rFonts w:eastAsia="Times New Roman" w:cstheme="minorHAnsi"/>
          <w:lang w:eastAsia="hr-HR"/>
        </w:rPr>
        <w:t xml:space="preserve"> te sva ostala obvezna i zakonski propisana dokumentacija za javnu objavu</w:t>
      </w:r>
      <w:r w:rsidR="004E0E61" w:rsidRPr="00D57DAE">
        <w:rPr>
          <w:rFonts w:eastAsia="Times New Roman" w:cstheme="minorHAnsi"/>
          <w:lang w:eastAsia="hr-HR"/>
        </w:rPr>
        <w:t xml:space="preserve"> </w:t>
      </w:r>
      <w:r w:rsidRPr="00D57DAE">
        <w:rPr>
          <w:rFonts w:eastAsia="Times New Roman" w:cstheme="minorHAnsi"/>
          <w:lang w:eastAsia="hr-HR"/>
        </w:rPr>
        <w:t xml:space="preserve">nalaze se na </w:t>
      </w:r>
      <w:proofErr w:type="spellStart"/>
      <w:r w:rsidRPr="00D57DAE">
        <w:rPr>
          <w:rFonts w:eastAsia="Times New Roman" w:cstheme="minorHAnsi"/>
          <w:lang w:eastAsia="hr-HR"/>
        </w:rPr>
        <w:t>internet</w:t>
      </w:r>
      <w:proofErr w:type="spellEnd"/>
      <w:r w:rsidRPr="00D57DAE">
        <w:rPr>
          <w:rFonts w:eastAsia="Times New Roman" w:cstheme="minorHAnsi"/>
          <w:lang w:eastAsia="hr-HR"/>
        </w:rPr>
        <w:t xml:space="preserve"> stranici Grada Siska </w:t>
      </w:r>
      <w:hyperlink r:id="rId16" w:history="1">
        <w:r w:rsidRPr="00D57DAE">
          <w:rPr>
            <w:rStyle w:val="Hiperveza"/>
            <w:rFonts w:cstheme="minorHAnsi"/>
            <w:color w:val="auto"/>
          </w:rPr>
          <w:t>www.sisak.hr</w:t>
        </w:r>
      </w:hyperlink>
      <w:r w:rsidRPr="00D57DAE">
        <w:rPr>
          <w:rFonts w:cstheme="minorHAnsi"/>
        </w:rPr>
        <w:t>.</w:t>
      </w:r>
    </w:p>
    <w:p w14:paraId="786B27E1" w14:textId="77777777" w:rsidR="008E47FD" w:rsidRPr="00D57DAE" w:rsidRDefault="008E47FD" w:rsidP="00492E32">
      <w:pPr>
        <w:spacing w:after="0" w:line="240" w:lineRule="auto"/>
        <w:jc w:val="both"/>
        <w:rPr>
          <w:rFonts w:eastAsia="Times New Roman" w:cstheme="minorHAnsi"/>
          <w:lang w:eastAsia="hr-HR"/>
        </w:rPr>
      </w:pPr>
    </w:p>
    <w:p w14:paraId="23BBB2A9" w14:textId="77777777" w:rsidR="007149B5" w:rsidRPr="00D57DAE" w:rsidRDefault="007149B5" w:rsidP="00492E32">
      <w:pPr>
        <w:spacing w:after="0" w:line="240" w:lineRule="auto"/>
        <w:jc w:val="both"/>
        <w:rPr>
          <w:rFonts w:eastAsia="Times New Roman" w:cstheme="minorHAnsi"/>
          <w:lang w:eastAsia="hr-HR"/>
        </w:rPr>
      </w:pPr>
    </w:p>
    <w:p w14:paraId="2B14E2FB" w14:textId="77777777" w:rsidR="00A426B5" w:rsidRDefault="00A426B5" w:rsidP="007149B5">
      <w:pPr>
        <w:pStyle w:val="Odlomakpopisa"/>
        <w:jc w:val="right"/>
        <w:rPr>
          <w:rFonts w:cstheme="minorHAnsi"/>
          <w:b/>
          <w:sz w:val="22"/>
          <w:szCs w:val="22"/>
        </w:rPr>
      </w:pPr>
    </w:p>
    <w:p w14:paraId="41F19912" w14:textId="0C0F6251" w:rsidR="00BE0AC9" w:rsidRPr="007149B5" w:rsidRDefault="00BE0AC9" w:rsidP="007149B5">
      <w:pPr>
        <w:pStyle w:val="Odlomakpopisa"/>
        <w:jc w:val="right"/>
        <w:rPr>
          <w:rFonts w:cstheme="minorHAnsi"/>
          <w:b/>
          <w:sz w:val="22"/>
          <w:szCs w:val="22"/>
        </w:rPr>
      </w:pPr>
      <w:bookmarkStart w:id="15" w:name="_GoBack"/>
      <w:bookmarkEnd w:id="15"/>
      <w:r w:rsidRPr="007149B5">
        <w:rPr>
          <w:rFonts w:cstheme="minorHAnsi"/>
          <w:b/>
          <w:sz w:val="22"/>
          <w:szCs w:val="22"/>
        </w:rPr>
        <w:t>PROČELNICA</w:t>
      </w:r>
    </w:p>
    <w:p w14:paraId="6C8A2DE4" w14:textId="77777777" w:rsidR="00BE0AC9" w:rsidRPr="007149B5" w:rsidRDefault="00BE0AC9" w:rsidP="007149B5">
      <w:pPr>
        <w:pStyle w:val="Odlomakpopisa"/>
        <w:jc w:val="right"/>
        <w:rPr>
          <w:rFonts w:cstheme="minorHAnsi"/>
          <w:sz w:val="22"/>
          <w:szCs w:val="22"/>
        </w:rPr>
      </w:pPr>
    </w:p>
    <w:p w14:paraId="453B72DA" w14:textId="21B45F04" w:rsidR="00BE0AC9" w:rsidRPr="007149B5" w:rsidRDefault="00BE0AC9" w:rsidP="007149B5">
      <w:pPr>
        <w:pStyle w:val="Odlomakpopisa"/>
        <w:jc w:val="right"/>
        <w:rPr>
          <w:rFonts w:cstheme="minorHAnsi"/>
          <w:sz w:val="22"/>
          <w:szCs w:val="22"/>
        </w:rPr>
      </w:pPr>
      <w:r w:rsidRPr="007149B5">
        <w:rPr>
          <w:rFonts w:cstheme="minorHAnsi"/>
          <w:sz w:val="22"/>
          <w:szCs w:val="22"/>
        </w:rPr>
        <w:t>Silvija Mužek</w:t>
      </w:r>
      <w:r w:rsidR="007149B5">
        <w:rPr>
          <w:rFonts w:cstheme="minorHAnsi"/>
          <w:sz w:val="22"/>
          <w:szCs w:val="22"/>
        </w:rPr>
        <w:t xml:space="preserve">, </w:t>
      </w:r>
      <w:proofErr w:type="spellStart"/>
      <w:r w:rsidR="007149B5">
        <w:rPr>
          <w:rFonts w:cstheme="minorHAnsi"/>
          <w:sz w:val="22"/>
          <w:szCs w:val="22"/>
        </w:rPr>
        <w:t>dipl.oec</w:t>
      </w:r>
      <w:proofErr w:type="spellEnd"/>
      <w:r w:rsidR="007149B5">
        <w:rPr>
          <w:rFonts w:cstheme="minorHAnsi"/>
          <w:sz w:val="22"/>
          <w:szCs w:val="22"/>
        </w:rPr>
        <w:t>.</w:t>
      </w:r>
    </w:p>
    <w:sectPr w:rsidR="00BE0AC9" w:rsidRPr="007149B5" w:rsidSect="006E7679">
      <w:pgSz w:w="11906" w:h="16838"/>
      <w:pgMar w:top="1418" w:right="1418" w:bottom="1418" w:left="141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5EF2" w14:textId="77777777" w:rsidR="00C845DA" w:rsidRDefault="00C845DA">
      <w:pPr>
        <w:spacing w:after="0" w:line="240" w:lineRule="auto"/>
      </w:pPr>
      <w:r>
        <w:separator/>
      </w:r>
    </w:p>
  </w:endnote>
  <w:endnote w:type="continuationSeparator" w:id="0">
    <w:p w14:paraId="302D5835" w14:textId="77777777" w:rsidR="00C845DA" w:rsidRDefault="00C8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39EE" w14:textId="77777777" w:rsidR="00697C14" w:rsidRDefault="00697C14">
    <w:pPr>
      <w:pStyle w:val="Podnoje"/>
      <w:jc w:val="center"/>
    </w:pPr>
  </w:p>
  <w:p w14:paraId="7AE757F1" w14:textId="77777777" w:rsidR="00697C14" w:rsidRDefault="00697C1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21822"/>
      <w:docPartObj>
        <w:docPartGallery w:val="Page Numbers (Bottom of Page)"/>
        <w:docPartUnique/>
      </w:docPartObj>
    </w:sdtPr>
    <w:sdtEndPr/>
    <w:sdtContent>
      <w:p w14:paraId="0C869186" w14:textId="77777777" w:rsidR="00697C14" w:rsidRDefault="00697C14">
        <w:pPr>
          <w:pStyle w:val="Podnoje"/>
          <w:jc w:val="center"/>
        </w:pPr>
        <w:r>
          <w:fldChar w:fldCharType="begin"/>
        </w:r>
        <w:r>
          <w:instrText>PAGE   \* MERGEFORMAT</w:instrText>
        </w:r>
        <w:r>
          <w:fldChar w:fldCharType="separate"/>
        </w:r>
        <w:r>
          <w:rPr>
            <w:noProof/>
          </w:rPr>
          <w:t>1</w:t>
        </w:r>
        <w:r>
          <w:fldChar w:fldCharType="end"/>
        </w:r>
      </w:p>
    </w:sdtContent>
  </w:sdt>
  <w:p w14:paraId="2189820C" w14:textId="77777777" w:rsidR="00697C14" w:rsidRDefault="00697C1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70758"/>
      <w:docPartObj>
        <w:docPartGallery w:val="Page Numbers (Bottom of Page)"/>
        <w:docPartUnique/>
      </w:docPartObj>
    </w:sdtPr>
    <w:sdtEndPr/>
    <w:sdtContent>
      <w:p w14:paraId="6E673679" w14:textId="259A0157" w:rsidR="00697C14" w:rsidRDefault="00697C14">
        <w:pPr>
          <w:pStyle w:val="Podnoje"/>
          <w:jc w:val="center"/>
        </w:pPr>
        <w:r>
          <w:fldChar w:fldCharType="begin"/>
        </w:r>
        <w:r>
          <w:instrText>PAGE   \* MERGEFORMAT</w:instrText>
        </w:r>
        <w:r>
          <w:fldChar w:fldCharType="separate"/>
        </w:r>
        <w:r w:rsidR="00A426B5">
          <w:rPr>
            <w:noProof/>
          </w:rPr>
          <w:t>16</w:t>
        </w:r>
        <w:r>
          <w:fldChar w:fldCharType="end"/>
        </w:r>
      </w:p>
    </w:sdtContent>
  </w:sdt>
  <w:p w14:paraId="08A1A843" w14:textId="77777777" w:rsidR="00697C14" w:rsidRDefault="00697C1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6FE19" w14:textId="77777777" w:rsidR="00C845DA" w:rsidRDefault="00C845DA">
      <w:pPr>
        <w:spacing w:after="0" w:line="240" w:lineRule="auto"/>
      </w:pPr>
      <w:r>
        <w:separator/>
      </w:r>
    </w:p>
  </w:footnote>
  <w:footnote w:type="continuationSeparator" w:id="0">
    <w:p w14:paraId="6B83B73B" w14:textId="77777777" w:rsidR="00C845DA" w:rsidRDefault="00C84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720"/>
    <w:multiLevelType w:val="hybridMultilevel"/>
    <w:tmpl w:val="7DCC7392"/>
    <w:lvl w:ilvl="0" w:tplc="58B8FBD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D690A"/>
    <w:multiLevelType w:val="hybridMultilevel"/>
    <w:tmpl w:val="CE8EA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990E1D"/>
    <w:multiLevelType w:val="hybridMultilevel"/>
    <w:tmpl w:val="5AAAA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BF314A"/>
    <w:multiLevelType w:val="hybridMultilevel"/>
    <w:tmpl w:val="01429A16"/>
    <w:lvl w:ilvl="0" w:tplc="DB003D7A">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1B17311"/>
    <w:multiLevelType w:val="multilevel"/>
    <w:tmpl w:val="9440D48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2B57036"/>
    <w:multiLevelType w:val="hybridMultilevel"/>
    <w:tmpl w:val="450AED50"/>
    <w:lvl w:ilvl="0" w:tplc="73864868">
      <w:start w:val="1"/>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403B5E"/>
    <w:multiLevelType w:val="multilevel"/>
    <w:tmpl w:val="9440D48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EF7B27"/>
    <w:multiLevelType w:val="hybridMultilevel"/>
    <w:tmpl w:val="B0A66D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85041F"/>
    <w:multiLevelType w:val="hybridMultilevel"/>
    <w:tmpl w:val="744C1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B53A65"/>
    <w:multiLevelType w:val="hybridMultilevel"/>
    <w:tmpl w:val="D0169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2E97316"/>
    <w:multiLevelType w:val="hybridMultilevel"/>
    <w:tmpl w:val="CB287BA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5DF1E91"/>
    <w:multiLevelType w:val="hybridMultilevel"/>
    <w:tmpl w:val="8812B4D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nsid w:val="289468D9"/>
    <w:multiLevelType w:val="hybridMultilevel"/>
    <w:tmpl w:val="4EC8D5DE"/>
    <w:lvl w:ilvl="0" w:tplc="3FF865B6">
      <w:start w:val="1"/>
      <w:numFmt w:val="bullet"/>
      <w:lvlText w:val="—"/>
      <w:lvlJc w:val="left"/>
      <w:pPr>
        <w:tabs>
          <w:tab w:val="num" w:pos="720"/>
        </w:tabs>
        <w:ind w:left="720" w:hanging="360"/>
      </w:pPr>
      <w:rPr>
        <w:rFonts w:ascii="Times New Roman" w:hAnsi="Times New Roman" w:hint="default"/>
      </w:rPr>
    </w:lvl>
    <w:lvl w:ilvl="1" w:tplc="8E8C11D8">
      <w:start w:val="1"/>
      <w:numFmt w:val="bullet"/>
      <w:lvlText w:val="—"/>
      <w:lvlJc w:val="left"/>
      <w:pPr>
        <w:tabs>
          <w:tab w:val="num" w:pos="1440"/>
        </w:tabs>
        <w:ind w:left="1440" w:hanging="360"/>
      </w:pPr>
      <w:rPr>
        <w:rFonts w:ascii="Times New Roman" w:hAnsi="Times New Roman" w:hint="default"/>
      </w:rPr>
    </w:lvl>
    <w:lvl w:ilvl="2" w:tplc="C9847794" w:tentative="1">
      <w:start w:val="1"/>
      <w:numFmt w:val="bullet"/>
      <w:lvlText w:val="—"/>
      <w:lvlJc w:val="left"/>
      <w:pPr>
        <w:tabs>
          <w:tab w:val="num" w:pos="2160"/>
        </w:tabs>
        <w:ind w:left="2160" w:hanging="360"/>
      </w:pPr>
      <w:rPr>
        <w:rFonts w:ascii="Times New Roman" w:hAnsi="Times New Roman" w:hint="default"/>
      </w:rPr>
    </w:lvl>
    <w:lvl w:ilvl="3" w:tplc="EDD469C2" w:tentative="1">
      <w:start w:val="1"/>
      <w:numFmt w:val="bullet"/>
      <w:lvlText w:val="—"/>
      <w:lvlJc w:val="left"/>
      <w:pPr>
        <w:tabs>
          <w:tab w:val="num" w:pos="2880"/>
        </w:tabs>
        <w:ind w:left="2880" w:hanging="360"/>
      </w:pPr>
      <w:rPr>
        <w:rFonts w:ascii="Times New Roman" w:hAnsi="Times New Roman" w:hint="default"/>
      </w:rPr>
    </w:lvl>
    <w:lvl w:ilvl="4" w:tplc="C7D603C6" w:tentative="1">
      <w:start w:val="1"/>
      <w:numFmt w:val="bullet"/>
      <w:lvlText w:val="—"/>
      <w:lvlJc w:val="left"/>
      <w:pPr>
        <w:tabs>
          <w:tab w:val="num" w:pos="3600"/>
        </w:tabs>
        <w:ind w:left="3600" w:hanging="360"/>
      </w:pPr>
      <w:rPr>
        <w:rFonts w:ascii="Times New Roman" w:hAnsi="Times New Roman" w:hint="default"/>
      </w:rPr>
    </w:lvl>
    <w:lvl w:ilvl="5" w:tplc="179AF4A8" w:tentative="1">
      <w:start w:val="1"/>
      <w:numFmt w:val="bullet"/>
      <w:lvlText w:val="—"/>
      <w:lvlJc w:val="left"/>
      <w:pPr>
        <w:tabs>
          <w:tab w:val="num" w:pos="4320"/>
        </w:tabs>
        <w:ind w:left="4320" w:hanging="360"/>
      </w:pPr>
      <w:rPr>
        <w:rFonts w:ascii="Times New Roman" w:hAnsi="Times New Roman" w:hint="default"/>
      </w:rPr>
    </w:lvl>
    <w:lvl w:ilvl="6" w:tplc="7A605200" w:tentative="1">
      <w:start w:val="1"/>
      <w:numFmt w:val="bullet"/>
      <w:lvlText w:val="—"/>
      <w:lvlJc w:val="left"/>
      <w:pPr>
        <w:tabs>
          <w:tab w:val="num" w:pos="5040"/>
        </w:tabs>
        <w:ind w:left="5040" w:hanging="360"/>
      </w:pPr>
      <w:rPr>
        <w:rFonts w:ascii="Times New Roman" w:hAnsi="Times New Roman" w:hint="default"/>
      </w:rPr>
    </w:lvl>
    <w:lvl w:ilvl="7" w:tplc="324E5FB4" w:tentative="1">
      <w:start w:val="1"/>
      <w:numFmt w:val="bullet"/>
      <w:lvlText w:val="—"/>
      <w:lvlJc w:val="left"/>
      <w:pPr>
        <w:tabs>
          <w:tab w:val="num" w:pos="5760"/>
        </w:tabs>
        <w:ind w:left="5760" w:hanging="360"/>
      </w:pPr>
      <w:rPr>
        <w:rFonts w:ascii="Times New Roman" w:hAnsi="Times New Roman" w:hint="default"/>
      </w:rPr>
    </w:lvl>
    <w:lvl w:ilvl="8" w:tplc="D5B039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662AA0"/>
    <w:multiLevelType w:val="hybridMultilevel"/>
    <w:tmpl w:val="6FBCFFB2"/>
    <w:lvl w:ilvl="0" w:tplc="2F4CFF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DBD77A9"/>
    <w:multiLevelType w:val="hybridMultilevel"/>
    <w:tmpl w:val="7638B9B0"/>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18C178A"/>
    <w:multiLevelType w:val="multilevel"/>
    <w:tmpl w:val="13D8C6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32E1A49"/>
    <w:multiLevelType w:val="hybridMultilevel"/>
    <w:tmpl w:val="B046FE70"/>
    <w:lvl w:ilvl="0" w:tplc="B79C4CA4">
      <w:start w:val="7"/>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35036874"/>
    <w:multiLevelType w:val="multilevel"/>
    <w:tmpl w:val="8D823D90"/>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822299"/>
    <w:multiLevelType w:val="multilevel"/>
    <w:tmpl w:val="9440D48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BE62D32"/>
    <w:multiLevelType w:val="hybridMultilevel"/>
    <w:tmpl w:val="093EE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F4B5BAC"/>
    <w:multiLevelType w:val="hybridMultilevel"/>
    <w:tmpl w:val="64A44C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F5E3A29"/>
    <w:multiLevelType w:val="hybridMultilevel"/>
    <w:tmpl w:val="FABC8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FDF162A"/>
    <w:multiLevelType w:val="multilevel"/>
    <w:tmpl w:val="70E8144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48D96FD9"/>
    <w:multiLevelType w:val="hybridMultilevel"/>
    <w:tmpl w:val="80B8B874"/>
    <w:lvl w:ilvl="0" w:tplc="08090001">
      <w:numFmt w:val="bullet"/>
      <w:lvlText w:val="-"/>
      <w:lvlJc w:val="left"/>
      <w:pPr>
        <w:ind w:left="644" w:hanging="360"/>
      </w:pPr>
      <w:rPr>
        <w:rFonts w:ascii="Arial" w:eastAsiaTheme="minorHAnsi" w:hAnsi="Arial" w:cs="Arial"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49062052"/>
    <w:multiLevelType w:val="hybridMultilevel"/>
    <w:tmpl w:val="E59418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9297C10"/>
    <w:multiLevelType w:val="hybridMultilevel"/>
    <w:tmpl w:val="D0527E14"/>
    <w:lvl w:ilvl="0" w:tplc="54CA625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E322128"/>
    <w:multiLevelType w:val="multilevel"/>
    <w:tmpl w:val="3FE82FF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8BB3CAD"/>
    <w:multiLevelType w:val="hybridMultilevel"/>
    <w:tmpl w:val="13D67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B35536C"/>
    <w:multiLevelType w:val="hybridMultilevel"/>
    <w:tmpl w:val="2A56AFB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5BEF1BF0"/>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C434113"/>
    <w:multiLevelType w:val="hybridMultilevel"/>
    <w:tmpl w:val="17E8A8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CD40DE2"/>
    <w:multiLevelType w:val="multilevel"/>
    <w:tmpl w:val="3FE82FF4"/>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D6950D3"/>
    <w:multiLevelType w:val="hybridMultilevel"/>
    <w:tmpl w:val="F4342CC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nsid w:val="5E413CFD"/>
    <w:multiLevelType w:val="hybridMultilevel"/>
    <w:tmpl w:val="F58C88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E54749E"/>
    <w:multiLevelType w:val="hybridMultilevel"/>
    <w:tmpl w:val="4D26259C"/>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5">
    <w:nsid w:val="60F13BCF"/>
    <w:multiLevelType w:val="hybridMultilevel"/>
    <w:tmpl w:val="1512D088"/>
    <w:lvl w:ilvl="0" w:tplc="0F7A1A80">
      <w:start w:val="1"/>
      <w:numFmt w:val="decimal"/>
      <w:lvlText w:val="%1."/>
      <w:lvlJc w:val="left"/>
      <w:pPr>
        <w:tabs>
          <w:tab w:val="num" w:pos="615"/>
        </w:tabs>
        <w:ind w:left="615" w:hanging="360"/>
      </w:pPr>
      <w:rPr>
        <w:rFonts w:hint="default"/>
      </w:rPr>
    </w:lvl>
    <w:lvl w:ilvl="1" w:tplc="041A0019" w:tentative="1">
      <w:start w:val="1"/>
      <w:numFmt w:val="lowerLetter"/>
      <w:lvlText w:val="%2."/>
      <w:lvlJc w:val="left"/>
      <w:pPr>
        <w:tabs>
          <w:tab w:val="num" w:pos="1335"/>
        </w:tabs>
        <w:ind w:left="1335" w:hanging="360"/>
      </w:pPr>
    </w:lvl>
    <w:lvl w:ilvl="2" w:tplc="041A001B" w:tentative="1">
      <w:start w:val="1"/>
      <w:numFmt w:val="lowerRoman"/>
      <w:lvlText w:val="%3."/>
      <w:lvlJc w:val="right"/>
      <w:pPr>
        <w:tabs>
          <w:tab w:val="num" w:pos="2055"/>
        </w:tabs>
        <w:ind w:left="2055" w:hanging="180"/>
      </w:pPr>
    </w:lvl>
    <w:lvl w:ilvl="3" w:tplc="041A000F" w:tentative="1">
      <w:start w:val="1"/>
      <w:numFmt w:val="decimal"/>
      <w:lvlText w:val="%4."/>
      <w:lvlJc w:val="left"/>
      <w:pPr>
        <w:tabs>
          <w:tab w:val="num" w:pos="2775"/>
        </w:tabs>
        <w:ind w:left="2775" w:hanging="360"/>
      </w:pPr>
    </w:lvl>
    <w:lvl w:ilvl="4" w:tplc="041A0019" w:tentative="1">
      <w:start w:val="1"/>
      <w:numFmt w:val="lowerLetter"/>
      <w:lvlText w:val="%5."/>
      <w:lvlJc w:val="left"/>
      <w:pPr>
        <w:tabs>
          <w:tab w:val="num" w:pos="3495"/>
        </w:tabs>
        <w:ind w:left="3495" w:hanging="360"/>
      </w:pPr>
    </w:lvl>
    <w:lvl w:ilvl="5" w:tplc="041A001B" w:tentative="1">
      <w:start w:val="1"/>
      <w:numFmt w:val="lowerRoman"/>
      <w:lvlText w:val="%6."/>
      <w:lvlJc w:val="right"/>
      <w:pPr>
        <w:tabs>
          <w:tab w:val="num" w:pos="4215"/>
        </w:tabs>
        <w:ind w:left="4215" w:hanging="180"/>
      </w:pPr>
    </w:lvl>
    <w:lvl w:ilvl="6" w:tplc="041A000F" w:tentative="1">
      <w:start w:val="1"/>
      <w:numFmt w:val="decimal"/>
      <w:lvlText w:val="%7."/>
      <w:lvlJc w:val="left"/>
      <w:pPr>
        <w:tabs>
          <w:tab w:val="num" w:pos="4935"/>
        </w:tabs>
        <w:ind w:left="4935" w:hanging="360"/>
      </w:pPr>
    </w:lvl>
    <w:lvl w:ilvl="7" w:tplc="041A0019" w:tentative="1">
      <w:start w:val="1"/>
      <w:numFmt w:val="lowerLetter"/>
      <w:lvlText w:val="%8."/>
      <w:lvlJc w:val="left"/>
      <w:pPr>
        <w:tabs>
          <w:tab w:val="num" w:pos="5655"/>
        </w:tabs>
        <w:ind w:left="5655" w:hanging="360"/>
      </w:pPr>
    </w:lvl>
    <w:lvl w:ilvl="8" w:tplc="041A001B" w:tentative="1">
      <w:start w:val="1"/>
      <w:numFmt w:val="lowerRoman"/>
      <w:lvlText w:val="%9."/>
      <w:lvlJc w:val="right"/>
      <w:pPr>
        <w:tabs>
          <w:tab w:val="num" w:pos="6375"/>
        </w:tabs>
        <w:ind w:left="6375" w:hanging="180"/>
      </w:pPr>
    </w:lvl>
  </w:abstractNum>
  <w:abstractNum w:abstractNumId="36">
    <w:nsid w:val="617D55D2"/>
    <w:multiLevelType w:val="hybridMultilevel"/>
    <w:tmpl w:val="2AD6A2AE"/>
    <w:lvl w:ilvl="0" w:tplc="83D86B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6465515E"/>
    <w:multiLevelType w:val="multilevel"/>
    <w:tmpl w:val="83EC6D5C"/>
    <w:lvl w:ilvl="0">
      <w:start w:val="3"/>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680F61FB"/>
    <w:multiLevelType w:val="hybridMultilevel"/>
    <w:tmpl w:val="86B8A0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F6244BC"/>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4E71C0A"/>
    <w:multiLevelType w:val="hybridMultilevel"/>
    <w:tmpl w:val="1D7C79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4F524F5"/>
    <w:multiLevelType w:val="multilevel"/>
    <w:tmpl w:val="FD205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72800DD"/>
    <w:multiLevelType w:val="hybridMultilevel"/>
    <w:tmpl w:val="0CAEB2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7DE45D7"/>
    <w:multiLevelType w:val="hybridMultilevel"/>
    <w:tmpl w:val="260E38F6"/>
    <w:lvl w:ilvl="0" w:tplc="16A62FB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9335ADE"/>
    <w:multiLevelType w:val="multilevel"/>
    <w:tmpl w:val="72548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FEB3C87"/>
    <w:multiLevelType w:val="hybridMultilevel"/>
    <w:tmpl w:val="84F059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FEF4E8F"/>
    <w:multiLevelType w:val="hybridMultilevel"/>
    <w:tmpl w:val="F8B26F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
  </w:num>
  <w:num w:numId="4">
    <w:abstractNumId w:val="0"/>
  </w:num>
  <w:num w:numId="5">
    <w:abstractNumId w:val="27"/>
  </w:num>
  <w:num w:numId="6">
    <w:abstractNumId w:val="21"/>
  </w:num>
  <w:num w:numId="7">
    <w:abstractNumId w:val="4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9"/>
  </w:num>
  <w:num w:numId="12">
    <w:abstractNumId w:val="11"/>
  </w:num>
  <w:num w:numId="13">
    <w:abstractNumId w:val="43"/>
  </w:num>
  <w:num w:numId="14">
    <w:abstractNumId w:val="25"/>
  </w:num>
  <w:num w:numId="15">
    <w:abstractNumId w:val="1"/>
  </w:num>
  <w:num w:numId="16">
    <w:abstractNumId w:val="28"/>
  </w:num>
  <w:num w:numId="17">
    <w:abstractNumId w:val="44"/>
  </w:num>
  <w:num w:numId="18">
    <w:abstractNumId w:val="45"/>
  </w:num>
  <w:num w:numId="19">
    <w:abstractNumId w:val="7"/>
  </w:num>
  <w:num w:numId="20">
    <w:abstractNumId w:val="37"/>
  </w:num>
  <w:num w:numId="21">
    <w:abstractNumId w:val="23"/>
  </w:num>
  <w:num w:numId="22">
    <w:abstractNumId w:val="5"/>
  </w:num>
  <w:num w:numId="23">
    <w:abstractNumId w:val="34"/>
  </w:num>
  <w:num w:numId="24">
    <w:abstractNumId w:val="41"/>
  </w:num>
  <w:num w:numId="25">
    <w:abstractNumId w:val="9"/>
  </w:num>
  <w:num w:numId="26">
    <w:abstractNumId w:val="2"/>
  </w:num>
  <w:num w:numId="27">
    <w:abstractNumId w:val="39"/>
  </w:num>
  <w:num w:numId="28">
    <w:abstractNumId w:val="29"/>
  </w:num>
  <w:num w:numId="29">
    <w:abstractNumId w:val="32"/>
  </w:num>
  <w:num w:numId="30">
    <w:abstractNumId w:val="12"/>
  </w:num>
  <w:num w:numId="31">
    <w:abstractNumId w:val="35"/>
  </w:num>
  <w:num w:numId="32">
    <w:abstractNumId w:val="31"/>
  </w:num>
  <w:num w:numId="33">
    <w:abstractNumId w:val="33"/>
  </w:num>
  <w:num w:numId="34">
    <w:abstractNumId w:val="22"/>
  </w:num>
  <w:num w:numId="35">
    <w:abstractNumId w:val="15"/>
  </w:num>
  <w:num w:numId="36">
    <w:abstractNumId w:val="26"/>
  </w:num>
  <w:num w:numId="37">
    <w:abstractNumId w:val="30"/>
  </w:num>
  <w:num w:numId="38">
    <w:abstractNumId w:val="42"/>
  </w:num>
  <w:num w:numId="39">
    <w:abstractNumId w:val="6"/>
  </w:num>
  <w:num w:numId="40">
    <w:abstractNumId w:val="18"/>
  </w:num>
  <w:num w:numId="41">
    <w:abstractNumId w:val="8"/>
  </w:num>
  <w:num w:numId="42">
    <w:abstractNumId w:val="40"/>
  </w:num>
  <w:num w:numId="43">
    <w:abstractNumId w:val="13"/>
  </w:num>
  <w:num w:numId="44">
    <w:abstractNumId w:val="36"/>
  </w:num>
  <w:num w:numId="45">
    <w:abstractNumId w:val="24"/>
  </w:num>
  <w:num w:numId="46">
    <w:abstractNumId w:val="14"/>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06"/>
    <w:rsid w:val="00003548"/>
    <w:rsid w:val="00004733"/>
    <w:rsid w:val="00005963"/>
    <w:rsid w:val="000073E7"/>
    <w:rsid w:val="000077A1"/>
    <w:rsid w:val="000123D1"/>
    <w:rsid w:val="00012A69"/>
    <w:rsid w:val="00016648"/>
    <w:rsid w:val="00023405"/>
    <w:rsid w:val="000247F5"/>
    <w:rsid w:val="000248AF"/>
    <w:rsid w:val="00024B42"/>
    <w:rsid w:val="000250EE"/>
    <w:rsid w:val="00025A50"/>
    <w:rsid w:val="00027D25"/>
    <w:rsid w:val="0003188E"/>
    <w:rsid w:val="00031E62"/>
    <w:rsid w:val="00032CEB"/>
    <w:rsid w:val="00035DBB"/>
    <w:rsid w:val="00037A36"/>
    <w:rsid w:val="0004289D"/>
    <w:rsid w:val="00045B80"/>
    <w:rsid w:val="0004713A"/>
    <w:rsid w:val="00052AE2"/>
    <w:rsid w:val="000536DE"/>
    <w:rsid w:val="00053C62"/>
    <w:rsid w:val="00054A9B"/>
    <w:rsid w:val="00054BBC"/>
    <w:rsid w:val="00061306"/>
    <w:rsid w:val="00062615"/>
    <w:rsid w:val="00064261"/>
    <w:rsid w:val="000707D6"/>
    <w:rsid w:val="00074F57"/>
    <w:rsid w:val="00074F89"/>
    <w:rsid w:val="000800C2"/>
    <w:rsid w:val="00080C48"/>
    <w:rsid w:val="00080D7E"/>
    <w:rsid w:val="000827D8"/>
    <w:rsid w:val="00082E4B"/>
    <w:rsid w:val="00082FE8"/>
    <w:rsid w:val="000858B3"/>
    <w:rsid w:val="000866AB"/>
    <w:rsid w:val="00086F1F"/>
    <w:rsid w:val="00091FE8"/>
    <w:rsid w:val="0009327D"/>
    <w:rsid w:val="00093CD6"/>
    <w:rsid w:val="00093FC8"/>
    <w:rsid w:val="00097A01"/>
    <w:rsid w:val="000A1D3C"/>
    <w:rsid w:val="000A3664"/>
    <w:rsid w:val="000A572C"/>
    <w:rsid w:val="000A7D5F"/>
    <w:rsid w:val="000B3A5F"/>
    <w:rsid w:val="000B5600"/>
    <w:rsid w:val="000B5E65"/>
    <w:rsid w:val="000B5E7D"/>
    <w:rsid w:val="000C1624"/>
    <w:rsid w:val="000C22F4"/>
    <w:rsid w:val="000C4693"/>
    <w:rsid w:val="000C4AC2"/>
    <w:rsid w:val="000C5A75"/>
    <w:rsid w:val="000C7386"/>
    <w:rsid w:val="000D0837"/>
    <w:rsid w:val="000D1544"/>
    <w:rsid w:val="000D7CA4"/>
    <w:rsid w:val="000E2179"/>
    <w:rsid w:val="000E42C9"/>
    <w:rsid w:val="000E4EFC"/>
    <w:rsid w:val="000E5A83"/>
    <w:rsid w:val="000E6B4F"/>
    <w:rsid w:val="000E6DCB"/>
    <w:rsid w:val="000E6DD1"/>
    <w:rsid w:val="000F24ED"/>
    <w:rsid w:val="000F2FE4"/>
    <w:rsid w:val="000F3ACA"/>
    <w:rsid w:val="000F5830"/>
    <w:rsid w:val="000F5F15"/>
    <w:rsid w:val="000F6015"/>
    <w:rsid w:val="000F6681"/>
    <w:rsid w:val="000F750B"/>
    <w:rsid w:val="00101A7A"/>
    <w:rsid w:val="00101ED9"/>
    <w:rsid w:val="00102F3A"/>
    <w:rsid w:val="001035FE"/>
    <w:rsid w:val="001047FA"/>
    <w:rsid w:val="00105CB2"/>
    <w:rsid w:val="00107CCC"/>
    <w:rsid w:val="00107E29"/>
    <w:rsid w:val="0011049C"/>
    <w:rsid w:val="00110CC0"/>
    <w:rsid w:val="00111679"/>
    <w:rsid w:val="00111E41"/>
    <w:rsid w:val="00112924"/>
    <w:rsid w:val="001135A4"/>
    <w:rsid w:val="00114398"/>
    <w:rsid w:val="001143DB"/>
    <w:rsid w:val="00117519"/>
    <w:rsid w:val="0011792E"/>
    <w:rsid w:val="00117ECF"/>
    <w:rsid w:val="0012074A"/>
    <w:rsid w:val="001209C1"/>
    <w:rsid w:val="00121433"/>
    <w:rsid w:val="00121514"/>
    <w:rsid w:val="0012223A"/>
    <w:rsid w:val="001269CB"/>
    <w:rsid w:val="0013098B"/>
    <w:rsid w:val="00131051"/>
    <w:rsid w:val="001314C4"/>
    <w:rsid w:val="00131DA4"/>
    <w:rsid w:val="00131F57"/>
    <w:rsid w:val="00132909"/>
    <w:rsid w:val="001344C2"/>
    <w:rsid w:val="0013799C"/>
    <w:rsid w:val="00140CE4"/>
    <w:rsid w:val="00141A75"/>
    <w:rsid w:val="001433C7"/>
    <w:rsid w:val="001460A7"/>
    <w:rsid w:val="00146A34"/>
    <w:rsid w:val="00150E0F"/>
    <w:rsid w:val="00150E55"/>
    <w:rsid w:val="00150F0F"/>
    <w:rsid w:val="001563F8"/>
    <w:rsid w:val="00157494"/>
    <w:rsid w:val="001575B9"/>
    <w:rsid w:val="00157F32"/>
    <w:rsid w:val="0016071E"/>
    <w:rsid w:val="001618C8"/>
    <w:rsid w:val="00163A98"/>
    <w:rsid w:val="0016422B"/>
    <w:rsid w:val="00165460"/>
    <w:rsid w:val="0016670F"/>
    <w:rsid w:val="00166E35"/>
    <w:rsid w:val="001677C8"/>
    <w:rsid w:val="0017391E"/>
    <w:rsid w:val="00173E04"/>
    <w:rsid w:val="00177C08"/>
    <w:rsid w:val="001801D5"/>
    <w:rsid w:val="00182A01"/>
    <w:rsid w:val="00182CE9"/>
    <w:rsid w:val="00185AFC"/>
    <w:rsid w:val="001870A0"/>
    <w:rsid w:val="00187961"/>
    <w:rsid w:val="00187F2C"/>
    <w:rsid w:val="00190B3A"/>
    <w:rsid w:val="00192699"/>
    <w:rsid w:val="001955E3"/>
    <w:rsid w:val="001965C2"/>
    <w:rsid w:val="00196B1E"/>
    <w:rsid w:val="001A16C5"/>
    <w:rsid w:val="001A59D6"/>
    <w:rsid w:val="001A7B00"/>
    <w:rsid w:val="001B186B"/>
    <w:rsid w:val="001B26E0"/>
    <w:rsid w:val="001B27E7"/>
    <w:rsid w:val="001B4661"/>
    <w:rsid w:val="001B6381"/>
    <w:rsid w:val="001B720F"/>
    <w:rsid w:val="001B7DA3"/>
    <w:rsid w:val="001C1FF0"/>
    <w:rsid w:val="001C3E0E"/>
    <w:rsid w:val="001C7AF8"/>
    <w:rsid w:val="001D1562"/>
    <w:rsid w:val="001D2469"/>
    <w:rsid w:val="001D4740"/>
    <w:rsid w:val="001D5B49"/>
    <w:rsid w:val="001D7D67"/>
    <w:rsid w:val="001E1705"/>
    <w:rsid w:val="001E1714"/>
    <w:rsid w:val="001E1C2A"/>
    <w:rsid w:val="001E4E40"/>
    <w:rsid w:val="001E5F13"/>
    <w:rsid w:val="001F52F7"/>
    <w:rsid w:val="001F65AE"/>
    <w:rsid w:val="001F74B6"/>
    <w:rsid w:val="001F74D1"/>
    <w:rsid w:val="0020042E"/>
    <w:rsid w:val="00204592"/>
    <w:rsid w:val="00204A26"/>
    <w:rsid w:val="00204E56"/>
    <w:rsid w:val="002053E3"/>
    <w:rsid w:val="002066BC"/>
    <w:rsid w:val="00211E12"/>
    <w:rsid w:val="00213048"/>
    <w:rsid w:val="0021327F"/>
    <w:rsid w:val="0021463B"/>
    <w:rsid w:val="00216164"/>
    <w:rsid w:val="0021720A"/>
    <w:rsid w:val="0023051A"/>
    <w:rsid w:val="00231077"/>
    <w:rsid w:val="00231218"/>
    <w:rsid w:val="00237782"/>
    <w:rsid w:val="00240222"/>
    <w:rsid w:val="002409AA"/>
    <w:rsid w:val="00240B29"/>
    <w:rsid w:val="00240F1B"/>
    <w:rsid w:val="002432CE"/>
    <w:rsid w:val="002447D2"/>
    <w:rsid w:val="00251086"/>
    <w:rsid w:val="0025241D"/>
    <w:rsid w:val="00252592"/>
    <w:rsid w:val="002528C2"/>
    <w:rsid w:val="002528C5"/>
    <w:rsid w:val="00256202"/>
    <w:rsid w:val="002616E6"/>
    <w:rsid w:val="002643DB"/>
    <w:rsid w:val="00266797"/>
    <w:rsid w:val="00271469"/>
    <w:rsid w:val="002714D4"/>
    <w:rsid w:val="00271768"/>
    <w:rsid w:val="00274D6D"/>
    <w:rsid w:val="002765F5"/>
    <w:rsid w:val="00276E27"/>
    <w:rsid w:val="00277C2F"/>
    <w:rsid w:val="00280CE0"/>
    <w:rsid w:val="00281A24"/>
    <w:rsid w:val="0028402A"/>
    <w:rsid w:val="002876AE"/>
    <w:rsid w:val="0029532D"/>
    <w:rsid w:val="00296D8B"/>
    <w:rsid w:val="00297560"/>
    <w:rsid w:val="00297B34"/>
    <w:rsid w:val="002A0972"/>
    <w:rsid w:val="002A0DF0"/>
    <w:rsid w:val="002A5F45"/>
    <w:rsid w:val="002A6074"/>
    <w:rsid w:val="002A7167"/>
    <w:rsid w:val="002A7D78"/>
    <w:rsid w:val="002B0275"/>
    <w:rsid w:val="002B1CE3"/>
    <w:rsid w:val="002B2FFD"/>
    <w:rsid w:val="002B3B09"/>
    <w:rsid w:val="002B3B70"/>
    <w:rsid w:val="002B4651"/>
    <w:rsid w:val="002B5256"/>
    <w:rsid w:val="002C08F0"/>
    <w:rsid w:val="002C2C37"/>
    <w:rsid w:val="002C5852"/>
    <w:rsid w:val="002C6443"/>
    <w:rsid w:val="002C73CD"/>
    <w:rsid w:val="002D2F8F"/>
    <w:rsid w:val="002D42EF"/>
    <w:rsid w:val="002D470A"/>
    <w:rsid w:val="002D58CD"/>
    <w:rsid w:val="002D610D"/>
    <w:rsid w:val="002D7398"/>
    <w:rsid w:val="002E0541"/>
    <w:rsid w:val="002E15A0"/>
    <w:rsid w:val="002E300F"/>
    <w:rsid w:val="002E55A9"/>
    <w:rsid w:val="002F1E47"/>
    <w:rsid w:val="002F3457"/>
    <w:rsid w:val="002F5A5C"/>
    <w:rsid w:val="002F7720"/>
    <w:rsid w:val="003002C3"/>
    <w:rsid w:val="003002F2"/>
    <w:rsid w:val="003009A3"/>
    <w:rsid w:val="00300CE0"/>
    <w:rsid w:val="003024D8"/>
    <w:rsid w:val="00303A63"/>
    <w:rsid w:val="00303B39"/>
    <w:rsid w:val="00303B5E"/>
    <w:rsid w:val="00304151"/>
    <w:rsid w:val="00306289"/>
    <w:rsid w:val="0030703F"/>
    <w:rsid w:val="00310BF6"/>
    <w:rsid w:val="0031139A"/>
    <w:rsid w:val="003125FE"/>
    <w:rsid w:val="003155AD"/>
    <w:rsid w:val="00317607"/>
    <w:rsid w:val="00317BF3"/>
    <w:rsid w:val="00320732"/>
    <w:rsid w:val="003221E5"/>
    <w:rsid w:val="00324920"/>
    <w:rsid w:val="003313E8"/>
    <w:rsid w:val="00331DD0"/>
    <w:rsid w:val="003333F5"/>
    <w:rsid w:val="00335366"/>
    <w:rsid w:val="00341005"/>
    <w:rsid w:val="003440D0"/>
    <w:rsid w:val="00345E73"/>
    <w:rsid w:val="00352DD7"/>
    <w:rsid w:val="003538DD"/>
    <w:rsid w:val="003546D7"/>
    <w:rsid w:val="00354EB4"/>
    <w:rsid w:val="003566EC"/>
    <w:rsid w:val="00357807"/>
    <w:rsid w:val="00357C84"/>
    <w:rsid w:val="00362408"/>
    <w:rsid w:val="00364016"/>
    <w:rsid w:val="003641FF"/>
    <w:rsid w:val="0036564F"/>
    <w:rsid w:val="00371AF8"/>
    <w:rsid w:val="00374439"/>
    <w:rsid w:val="00375515"/>
    <w:rsid w:val="00377E3E"/>
    <w:rsid w:val="00380573"/>
    <w:rsid w:val="00380EFD"/>
    <w:rsid w:val="00381B9B"/>
    <w:rsid w:val="00382544"/>
    <w:rsid w:val="0038381B"/>
    <w:rsid w:val="00385DEC"/>
    <w:rsid w:val="00387CB1"/>
    <w:rsid w:val="00390278"/>
    <w:rsid w:val="003907D6"/>
    <w:rsid w:val="00391060"/>
    <w:rsid w:val="00391C84"/>
    <w:rsid w:val="00393518"/>
    <w:rsid w:val="00397376"/>
    <w:rsid w:val="003A5738"/>
    <w:rsid w:val="003A61D8"/>
    <w:rsid w:val="003A6E04"/>
    <w:rsid w:val="003A7BF0"/>
    <w:rsid w:val="003A7C8F"/>
    <w:rsid w:val="003B0061"/>
    <w:rsid w:val="003B0E66"/>
    <w:rsid w:val="003B108A"/>
    <w:rsid w:val="003B1FC5"/>
    <w:rsid w:val="003B466C"/>
    <w:rsid w:val="003B5D13"/>
    <w:rsid w:val="003B6FAA"/>
    <w:rsid w:val="003C0F56"/>
    <w:rsid w:val="003C5BB2"/>
    <w:rsid w:val="003D443E"/>
    <w:rsid w:val="003D52F5"/>
    <w:rsid w:val="003D56A5"/>
    <w:rsid w:val="003D5CC4"/>
    <w:rsid w:val="003D60FF"/>
    <w:rsid w:val="003D7294"/>
    <w:rsid w:val="003D77C1"/>
    <w:rsid w:val="003E1970"/>
    <w:rsid w:val="003E1EFA"/>
    <w:rsid w:val="003E3331"/>
    <w:rsid w:val="003E597A"/>
    <w:rsid w:val="003E6DA8"/>
    <w:rsid w:val="003F17E9"/>
    <w:rsid w:val="003F2027"/>
    <w:rsid w:val="003F45FB"/>
    <w:rsid w:val="003F58A6"/>
    <w:rsid w:val="003F5B10"/>
    <w:rsid w:val="003F5F9C"/>
    <w:rsid w:val="003F6734"/>
    <w:rsid w:val="004032F8"/>
    <w:rsid w:val="00404EA9"/>
    <w:rsid w:val="00406BA4"/>
    <w:rsid w:val="00412590"/>
    <w:rsid w:val="00413252"/>
    <w:rsid w:val="00413789"/>
    <w:rsid w:val="0041521E"/>
    <w:rsid w:val="00416EBC"/>
    <w:rsid w:val="004202A9"/>
    <w:rsid w:val="00420338"/>
    <w:rsid w:val="00424B09"/>
    <w:rsid w:val="00424DEA"/>
    <w:rsid w:val="00425358"/>
    <w:rsid w:val="004254E9"/>
    <w:rsid w:val="00425635"/>
    <w:rsid w:val="00426590"/>
    <w:rsid w:val="00426C05"/>
    <w:rsid w:val="00430517"/>
    <w:rsid w:val="00431EB9"/>
    <w:rsid w:val="00432355"/>
    <w:rsid w:val="004323A6"/>
    <w:rsid w:val="00435DC2"/>
    <w:rsid w:val="0043783A"/>
    <w:rsid w:val="00441DC8"/>
    <w:rsid w:val="00442F76"/>
    <w:rsid w:val="00443B61"/>
    <w:rsid w:val="00444F66"/>
    <w:rsid w:val="0044758F"/>
    <w:rsid w:val="0044773E"/>
    <w:rsid w:val="00450DA7"/>
    <w:rsid w:val="0045106F"/>
    <w:rsid w:val="00453524"/>
    <w:rsid w:val="0045360A"/>
    <w:rsid w:val="00453D9E"/>
    <w:rsid w:val="0045552F"/>
    <w:rsid w:val="004605D0"/>
    <w:rsid w:val="0046067E"/>
    <w:rsid w:val="00463F12"/>
    <w:rsid w:val="00465367"/>
    <w:rsid w:val="00465A69"/>
    <w:rsid w:val="00473916"/>
    <w:rsid w:val="004749CC"/>
    <w:rsid w:val="0047723C"/>
    <w:rsid w:val="0048042E"/>
    <w:rsid w:val="00481458"/>
    <w:rsid w:val="0048298F"/>
    <w:rsid w:val="00483C2C"/>
    <w:rsid w:val="00485CCE"/>
    <w:rsid w:val="00486491"/>
    <w:rsid w:val="004871E7"/>
    <w:rsid w:val="00492E32"/>
    <w:rsid w:val="0049313D"/>
    <w:rsid w:val="0049414F"/>
    <w:rsid w:val="00495198"/>
    <w:rsid w:val="004A20E3"/>
    <w:rsid w:val="004A49B0"/>
    <w:rsid w:val="004A6B54"/>
    <w:rsid w:val="004A792E"/>
    <w:rsid w:val="004A7C46"/>
    <w:rsid w:val="004B3921"/>
    <w:rsid w:val="004B5F28"/>
    <w:rsid w:val="004C1778"/>
    <w:rsid w:val="004C19E3"/>
    <w:rsid w:val="004C1E22"/>
    <w:rsid w:val="004D1F5C"/>
    <w:rsid w:val="004D27AC"/>
    <w:rsid w:val="004D2B2D"/>
    <w:rsid w:val="004D46D3"/>
    <w:rsid w:val="004E0E61"/>
    <w:rsid w:val="004E368F"/>
    <w:rsid w:val="004E3A31"/>
    <w:rsid w:val="004E4349"/>
    <w:rsid w:val="004E5605"/>
    <w:rsid w:val="004E5E54"/>
    <w:rsid w:val="004E6913"/>
    <w:rsid w:val="004F6576"/>
    <w:rsid w:val="004F6A52"/>
    <w:rsid w:val="004F7C57"/>
    <w:rsid w:val="00500537"/>
    <w:rsid w:val="005006FC"/>
    <w:rsid w:val="0050278F"/>
    <w:rsid w:val="00505589"/>
    <w:rsid w:val="00510CB5"/>
    <w:rsid w:val="005118D6"/>
    <w:rsid w:val="00511ADD"/>
    <w:rsid w:val="005124E3"/>
    <w:rsid w:val="0051682A"/>
    <w:rsid w:val="00517874"/>
    <w:rsid w:val="00524D92"/>
    <w:rsid w:val="00525E69"/>
    <w:rsid w:val="00526125"/>
    <w:rsid w:val="0052766F"/>
    <w:rsid w:val="00527A14"/>
    <w:rsid w:val="00534B5C"/>
    <w:rsid w:val="00540398"/>
    <w:rsid w:val="005426BC"/>
    <w:rsid w:val="0054321D"/>
    <w:rsid w:val="0054344B"/>
    <w:rsid w:val="00544A4C"/>
    <w:rsid w:val="00546597"/>
    <w:rsid w:val="0054747D"/>
    <w:rsid w:val="00552B4B"/>
    <w:rsid w:val="00553D54"/>
    <w:rsid w:val="0055730A"/>
    <w:rsid w:val="005611BF"/>
    <w:rsid w:val="00561FB2"/>
    <w:rsid w:val="005644C6"/>
    <w:rsid w:val="005649B7"/>
    <w:rsid w:val="00564F0A"/>
    <w:rsid w:val="00566231"/>
    <w:rsid w:val="00566E80"/>
    <w:rsid w:val="00566FAC"/>
    <w:rsid w:val="00567954"/>
    <w:rsid w:val="005708A0"/>
    <w:rsid w:val="0057153B"/>
    <w:rsid w:val="00572BFB"/>
    <w:rsid w:val="005738C9"/>
    <w:rsid w:val="00577928"/>
    <w:rsid w:val="005807AA"/>
    <w:rsid w:val="00582847"/>
    <w:rsid w:val="005836ED"/>
    <w:rsid w:val="00584E1C"/>
    <w:rsid w:val="00584F41"/>
    <w:rsid w:val="00586194"/>
    <w:rsid w:val="00587D3A"/>
    <w:rsid w:val="00594AC8"/>
    <w:rsid w:val="0059616E"/>
    <w:rsid w:val="005A1455"/>
    <w:rsid w:val="005A156F"/>
    <w:rsid w:val="005A2931"/>
    <w:rsid w:val="005A2CDB"/>
    <w:rsid w:val="005A3DAA"/>
    <w:rsid w:val="005A483D"/>
    <w:rsid w:val="005A4FF8"/>
    <w:rsid w:val="005A59BA"/>
    <w:rsid w:val="005A620E"/>
    <w:rsid w:val="005B035F"/>
    <w:rsid w:val="005B2026"/>
    <w:rsid w:val="005B4AB1"/>
    <w:rsid w:val="005C011F"/>
    <w:rsid w:val="005C1C66"/>
    <w:rsid w:val="005C1F38"/>
    <w:rsid w:val="005C427D"/>
    <w:rsid w:val="005C6CD2"/>
    <w:rsid w:val="005C7B41"/>
    <w:rsid w:val="005E0045"/>
    <w:rsid w:val="005E0E75"/>
    <w:rsid w:val="005E2950"/>
    <w:rsid w:val="005E2DB8"/>
    <w:rsid w:val="005E464A"/>
    <w:rsid w:val="005E4FB8"/>
    <w:rsid w:val="005E53C6"/>
    <w:rsid w:val="005E61AE"/>
    <w:rsid w:val="005F0D4F"/>
    <w:rsid w:val="005F12D0"/>
    <w:rsid w:val="005F2ECE"/>
    <w:rsid w:val="005F2EEF"/>
    <w:rsid w:val="005F4259"/>
    <w:rsid w:val="005F5474"/>
    <w:rsid w:val="005F54AD"/>
    <w:rsid w:val="006022E9"/>
    <w:rsid w:val="0060357B"/>
    <w:rsid w:val="00603A76"/>
    <w:rsid w:val="00603BF4"/>
    <w:rsid w:val="00607C4C"/>
    <w:rsid w:val="00610B7A"/>
    <w:rsid w:val="00611DB2"/>
    <w:rsid w:val="00612E81"/>
    <w:rsid w:val="00616C84"/>
    <w:rsid w:val="00620332"/>
    <w:rsid w:val="00623B53"/>
    <w:rsid w:val="00626361"/>
    <w:rsid w:val="00626C24"/>
    <w:rsid w:val="006275CA"/>
    <w:rsid w:val="00627838"/>
    <w:rsid w:val="00633077"/>
    <w:rsid w:val="006400BA"/>
    <w:rsid w:val="00640653"/>
    <w:rsid w:val="00643ED4"/>
    <w:rsid w:val="00644115"/>
    <w:rsid w:val="00645898"/>
    <w:rsid w:val="006464A0"/>
    <w:rsid w:val="006464CE"/>
    <w:rsid w:val="00654042"/>
    <w:rsid w:val="006574B2"/>
    <w:rsid w:val="00661197"/>
    <w:rsid w:val="00661210"/>
    <w:rsid w:val="00664AF1"/>
    <w:rsid w:val="006676A5"/>
    <w:rsid w:val="00672B91"/>
    <w:rsid w:val="00673346"/>
    <w:rsid w:val="006739CE"/>
    <w:rsid w:val="00675B12"/>
    <w:rsid w:val="0067741E"/>
    <w:rsid w:val="006818EB"/>
    <w:rsid w:val="006821CF"/>
    <w:rsid w:val="00682602"/>
    <w:rsid w:val="00682C0D"/>
    <w:rsid w:val="0068679B"/>
    <w:rsid w:val="00687B46"/>
    <w:rsid w:val="006948EC"/>
    <w:rsid w:val="00697C14"/>
    <w:rsid w:val="006A4EA9"/>
    <w:rsid w:val="006A5585"/>
    <w:rsid w:val="006A7C4C"/>
    <w:rsid w:val="006A7C68"/>
    <w:rsid w:val="006B39D4"/>
    <w:rsid w:val="006B3EB6"/>
    <w:rsid w:val="006B7BBD"/>
    <w:rsid w:val="006C1C70"/>
    <w:rsid w:val="006C2B25"/>
    <w:rsid w:val="006C4DF3"/>
    <w:rsid w:val="006C4FEA"/>
    <w:rsid w:val="006C5219"/>
    <w:rsid w:val="006C6CAA"/>
    <w:rsid w:val="006D68CD"/>
    <w:rsid w:val="006E15CF"/>
    <w:rsid w:val="006E1DE9"/>
    <w:rsid w:val="006E23B4"/>
    <w:rsid w:val="006E25C0"/>
    <w:rsid w:val="006E2E56"/>
    <w:rsid w:val="006E5A25"/>
    <w:rsid w:val="006E64E5"/>
    <w:rsid w:val="006E746D"/>
    <w:rsid w:val="006E7679"/>
    <w:rsid w:val="006F1F71"/>
    <w:rsid w:val="006F2EB5"/>
    <w:rsid w:val="006F63A8"/>
    <w:rsid w:val="006F7D03"/>
    <w:rsid w:val="0070270F"/>
    <w:rsid w:val="007048B9"/>
    <w:rsid w:val="007069D8"/>
    <w:rsid w:val="00713579"/>
    <w:rsid w:val="007149B5"/>
    <w:rsid w:val="00716B0D"/>
    <w:rsid w:val="00720291"/>
    <w:rsid w:val="0072063D"/>
    <w:rsid w:val="00723626"/>
    <w:rsid w:val="00723E28"/>
    <w:rsid w:val="00725260"/>
    <w:rsid w:val="0073007B"/>
    <w:rsid w:val="00730AE6"/>
    <w:rsid w:val="007344AC"/>
    <w:rsid w:val="0073563E"/>
    <w:rsid w:val="00736A72"/>
    <w:rsid w:val="007401B2"/>
    <w:rsid w:val="0074496A"/>
    <w:rsid w:val="007504C6"/>
    <w:rsid w:val="007512CE"/>
    <w:rsid w:val="0075321E"/>
    <w:rsid w:val="00754196"/>
    <w:rsid w:val="0075422A"/>
    <w:rsid w:val="00754C39"/>
    <w:rsid w:val="00755C3D"/>
    <w:rsid w:val="007577AF"/>
    <w:rsid w:val="00762AAA"/>
    <w:rsid w:val="00763219"/>
    <w:rsid w:val="00763D95"/>
    <w:rsid w:val="007641C3"/>
    <w:rsid w:val="00765E7B"/>
    <w:rsid w:val="00765F37"/>
    <w:rsid w:val="00771D6C"/>
    <w:rsid w:val="00773D3C"/>
    <w:rsid w:val="007741AE"/>
    <w:rsid w:val="007764E0"/>
    <w:rsid w:val="00776BE6"/>
    <w:rsid w:val="0078105A"/>
    <w:rsid w:val="007812B4"/>
    <w:rsid w:val="00783BF2"/>
    <w:rsid w:val="0078448B"/>
    <w:rsid w:val="00787073"/>
    <w:rsid w:val="007870A6"/>
    <w:rsid w:val="00787CBB"/>
    <w:rsid w:val="00790877"/>
    <w:rsid w:val="00791581"/>
    <w:rsid w:val="00793154"/>
    <w:rsid w:val="00794A6A"/>
    <w:rsid w:val="00796BA5"/>
    <w:rsid w:val="007A7563"/>
    <w:rsid w:val="007B4CF9"/>
    <w:rsid w:val="007B63C3"/>
    <w:rsid w:val="007C0D02"/>
    <w:rsid w:val="007C2692"/>
    <w:rsid w:val="007C4009"/>
    <w:rsid w:val="007D1044"/>
    <w:rsid w:val="007D287B"/>
    <w:rsid w:val="007D5665"/>
    <w:rsid w:val="007E0658"/>
    <w:rsid w:val="007E1260"/>
    <w:rsid w:val="007E1B10"/>
    <w:rsid w:val="007E2660"/>
    <w:rsid w:val="007E75D2"/>
    <w:rsid w:val="007F1273"/>
    <w:rsid w:val="007F1DE2"/>
    <w:rsid w:val="007F2F3A"/>
    <w:rsid w:val="007F33BD"/>
    <w:rsid w:val="007F392B"/>
    <w:rsid w:val="007F3FBA"/>
    <w:rsid w:val="00801BFC"/>
    <w:rsid w:val="00802E8D"/>
    <w:rsid w:val="00805EB4"/>
    <w:rsid w:val="00806C4D"/>
    <w:rsid w:val="00807FC3"/>
    <w:rsid w:val="00811842"/>
    <w:rsid w:val="00812940"/>
    <w:rsid w:val="00814A1B"/>
    <w:rsid w:val="00816110"/>
    <w:rsid w:val="008164D6"/>
    <w:rsid w:val="008170B0"/>
    <w:rsid w:val="0081784C"/>
    <w:rsid w:val="008206C4"/>
    <w:rsid w:val="00821528"/>
    <w:rsid w:val="00821B91"/>
    <w:rsid w:val="00821C1D"/>
    <w:rsid w:val="00822AD3"/>
    <w:rsid w:val="00827DFF"/>
    <w:rsid w:val="00831250"/>
    <w:rsid w:val="00835ED7"/>
    <w:rsid w:val="008366E3"/>
    <w:rsid w:val="008369F9"/>
    <w:rsid w:val="00844010"/>
    <w:rsid w:val="00853114"/>
    <w:rsid w:val="008553FA"/>
    <w:rsid w:val="008565CA"/>
    <w:rsid w:val="008578E9"/>
    <w:rsid w:val="008627CF"/>
    <w:rsid w:val="00863955"/>
    <w:rsid w:val="00864C98"/>
    <w:rsid w:val="008669B4"/>
    <w:rsid w:val="0086735D"/>
    <w:rsid w:val="00870CC4"/>
    <w:rsid w:val="0087328B"/>
    <w:rsid w:val="00874D17"/>
    <w:rsid w:val="00876FA7"/>
    <w:rsid w:val="008779BB"/>
    <w:rsid w:val="008813EF"/>
    <w:rsid w:val="00883DF8"/>
    <w:rsid w:val="00883FEF"/>
    <w:rsid w:val="0088746B"/>
    <w:rsid w:val="008878B3"/>
    <w:rsid w:val="008907C7"/>
    <w:rsid w:val="00891EB0"/>
    <w:rsid w:val="008946C6"/>
    <w:rsid w:val="00896D31"/>
    <w:rsid w:val="008A0639"/>
    <w:rsid w:val="008A2D38"/>
    <w:rsid w:val="008A3447"/>
    <w:rsid w:val="008A66D4"/>
    <w:rsid w:val="008A697C"/>
    <w:rsid w:val="008B413A"/>
    <w:rsid w:val="008B5DB1"/>
    <w:rsid w:val="008B65E2"/>
    <w:rsid w:val="008C0ECC"/>
    <w:rsid w:val="008C1412"/>
    <w:rsid w:val="008C1938"/>
    <w:rsid w:val="008C4869"/>
    <w:rsid w:val="008C4CA3"/>
    <w:rsid w:val="008C5925"/>
    <w:rsid w:val="008D1F9B"/>
    <w:rsid w:val="008D2A56"/>
    <w:rsid w:val="008D4404"/>
    <w:rsid w:val="008D5E8A"/>
    <w:rsid w:val="008D6AFF"/>
    <w:rsid w:val="008D7A24"/>
    <w:rsid w:val="008E0F41"/>
    <w:rsid w:val="008E19BC"/>
    <w:rsid w:val="008E47FD"/>
    <w:rsid w:val="008E5648"/>
    <w:rsid w:val="008E61A8"/>
    <w:rsid w:val="008E7A6E"/>
    <w:rsid w:val="008F08A6"/>
    <w:rsid w:val="008F107B"/>
    <w:rsid w:val="008F1A15"/>
    <w:rsid w:val="008F3C4A"/>
    <w:rsid w:val="009004C4"/>
    <w:rsid w:val="009007F1"/>
    <w:rsid w:val="00902FB3"/>
    <w:rsid w:val="00903501"/>
    <w:rsid w:val="009049CE"/>
    <w:rsid w:val="00905A88"/>
    <w:rsid w:val="00907E52"/>
    <w:rsid w:val="009102A1"/>
    <w:rsid w:val="00910A73"/>
    <w:rsid w:val="009149C9"/>
    <w:rsid w:val="009155EE"/>
    <w:rsid w:val="00917956"/>
    <w:rsid w:val="00922A1F"/>
    <w:rsid w:val="009247C6"/>
    <w:rsid w:val="00926496"/>
    <w:rsid w:val="00926999"/>
    <w:rsid w:val="00927BB7"/>
    <w:rsid w:val="00927BDB"/>
    <w:rsid w:val="00936BF0"/>
    <w:rsid w:val="00937F7A"/>
    <w:rsid w:val="00941B9D"/>
    <w:rsid w:val="00942459"/>
    <w:rsid w:val="00942E37"/>
    <w:rsid w:val="0094320D"/>
    <w:rsid w:val="009452E8"/>
    <w:rsid w:val="00945DEE"/>
    <w:rsid w:val="00946D7B"/>
    <w:rsid w:val="0094728B"/>
    <w:rsid w:val="009478EF"/>
    <w:rsid w:val="00947D4E"/>
    <w:rsid w:val="00947F7A"/>
    <w:rsid w:val="00947FD4"/>
    <w:rsid w:val="0095005F"/>
    <w:rsid w:val="0095029D"/>
    <w:rsid w:val="00952A19"/>
    <w:rsid w:val="00961AD9"/>
    <w:rsid w:val="00962CFF"/>
    <w:rsid w:val="00962DD9"/>
    <w:rsid w:val="009646B2"/>
    <w:rsid w:val="00966569"/>
    <w:rsid w:val="00966DB0"/>
    <w:rsid w:val="009709F5"/>
    <w:rsid w:val="009711E1"/>
    <w:rsid w:val="009754C6"/>
    <w:rsid w:val="009764EC"/>
    <w:rsid w:val="009770CD"/>
    <w:rsid w:val="00977215"/>
    <w:rsid w:val="0098004B"/>
    <w:rsid w:val="009802DD"/>
    <w:rsid w:val="0098075D"/>
    <w:rsid w:val="009809CA"/>
    <w:rsid w:val="00982A7F"/>
    <w:rsid w:val="00983121"/>
    <w:rsid w:val="00985DC9"/>
    <w:rsid w:val="00986D8B"/>
    <w:rsid w:val="0099042B"/>
    <w:rsid w:val="009908A5"/>
    <w:rsid w:val="00991C08"/>
    <w:rsid w:val="00994086"/>
    <w:rsid w:val="00994837"/>
    <w:rsid w:val="009963B6"/>
    <w:rsid w:val="009967CA"/>
    <w:rsid w:val="00997973"/>
    <w:rsid w:val="00997B40"/>
    <w:rsid w:val="009A226C"/>
    <w:rsid w:val="009A33D1"/>
    <w:rsid w:val="009A4C7B"/>
    <w:rsid w:val="009A529F"/>
    <w:rsid w:val="009A64E7"/>
    <w:rsid w:val="009A6F5A"/>
    <w:rsid w:val="009B1CF9"/>
    <w:rsid w:val="009B2587"/>
    <w:rsid w:val="009B6602"/>
    <w:rsid w:val="009C2A5F"/>
    <w:rsid w:val="009C3562"/>
    <w:rsid w:val="009C3E80"/>
    <w:rsid w:val="009C69FB"/>
    <w:rsid w:val="009D5C05"/>
    <w:rsid w:val="009D7C7F"/>
    <w:rsid w:val="009E2A46"/>
    <w:rsid w:val="009E2CF9"/>
    <w:rsid w:val="009F321D"/>
    <w:rsid w:val="009F48A3"/>
    <w:rsid w:val="009F593E"/>
    <w:rsid w:val="00A03E08"/>
    <w:rsid w:val="00A113FC"/>
    <w:rsid w:val="00A11A14"/>
    <w:rsid w:val="00A11CDF"/>
    <w:rsid w:val="00A1304E"/>
    <w:rsid w:val="00A15D9C"/>
    <w:rsid w:val="00A22789"/>
    <w:rsid w:val="00A22918"/>
    <w:rsid w:val="00A24568"/>
    <w:rsid w:val="00A24AC6"/>
    <w:rsid w:val="00A25824"/>
    <w:rsid w:val="00A279D0"/>
    <w:rsid w:val="00A32ACB"/>
    <w:rsid w:val="00A36121"/>
    <w:rsid w:val="00A4083F"/>
    <w:rsid w:val="00A40E42"/>
    <w:rsid w:val="00A4210A"/>
    <w:rsid w:val="00A426B5"/>
    <w:rsid w:val="00A4357A"/>
    <w:rsid w:val="00A53468"/>
    <w:rsid w:val="00A534F1"/>
    <w:rsid w:val="00A5470E"/>
    <w:rsid w:val="00A549EF"/>
    <w:rsid w:val="00A560EC"/>
    <w:rsid w:val="00A62681"/>
    <w:rsid w:val="00A64370"/>
    <w:rsid w:val="00A67E56"/>
    <w:rsid w:val="00A714DB"/>
    <w:rsid w:val="00A71D38"/>
    <w:rsid w:val="00A72EB7"/>
    <w:rsid w:val="00A73964"/>
    <w:rsid w:val="00A81061"/>
    <w:rsid w:val="00A81D4D"/>
    <w:rsid w:val="00A82065"/>
    <w:rsid w:val="00A83443"/>
    <w:rsid w:val="00A84E11"/>
    <w:rsid w:val="00A85533"/>
    <w:rsid w:val="00A85EAE"/>
    <w:rsid w:val="00A86852"/>
    <w:rsid w:val="00A869EE"/>
    <w:rsid w:val="00A86F44"/>
    <w:rsid w:val="00A9142D"/>
    <w:rsid w:val="00A950EB"/>
    <w:rsid w:val="00A96D1E"/>
    <w:rsid w:val="00A974BD"/>
    <w:rsid w:val="00AA445B"/>
    <w:rsid w:val="00AA5E2B"/>
    <w:rsid w:val="00AA6B6C"/>
    <w:rsid w:val="00AB1C38"/>
    <w:rsid w:val="00AB4259"/>
    <w:rsid w:val="00AC0A66"/>
    <w:rsid w:val="00AC12D9"/>
    <w:rsid w:val="00AC4DCF"/>
    <w:rsid w:val="00AC5975"/>
    <w:rsid w:val="00AD013D"/>
    <w:rsid w:val="00AD1C7E"/>
    <w:rsid w:val="00AD2DAF"/>
    <w:rsid w:val="00AD3929"/>
    <w:rsid w:val="00AD4EA8"/>
    <w:rsid w:val="00AD512F"/>
    <w:rsid w:val="00AD6E91"/>
    <w:rsid w:val="00AD7611"/>
    <w:rsid w:val="00AE048C"/>
    <w:rsid w:val="00AE20EF"/>
    <w:rsid w:val="00AE2224"/>
    <w:rsid w:val="00AE6DA3"/>
    <w:rsid w:val="00AE72FD"/>
    <w:rsid w:val="00AF3983"/>
    <w:rsid w:val="00AF4E02"/>
    <w:rsid w:val="00AF654C"/>
    <w:rsid w:val="00B011F8"/>
    <w:rsid w:val="00B01E2A"/>
    <w:rsid w:val="00B059C8"/>
    <w:rsid w:val="00B05B3F"/>
    <w:rsid w:val="00B0632D"/>
    <w:rsid w:val="00B13B0F"/>
    <w:rsid w:val="00B145E7"/>
    <w:rsid w:val="00B21A18"/>
    <w:rsid w:val="00B21D3B"/>
    <w:rsid w:val="00B224B1"/>
    <w:rsid w:val="00B2522A"/>
    <w:rsid w:val="00B26CFD"/>
    <w:rsid w:val="00B303CF"/>
    <w:rsid w:val="00B34782"/>
    <w:rsid w:val="00B35A2E"/>
    <w:rsid w:val="00B365B4"/>
    <w:rsid w:val="00B40029"/>
    <w:rsid w:val="00B40DB5"/>
    <w:rsid w:val="00B41309"/>
    <w:rsid w:val="00B429DF"/>
    <w:rsid w:val="00B42F83"/>
    <w:rsid w:val="00B4322D"/>
    <w:rsid w:val="00B443ED"/>
    <w:rsid w:val="00B449DB"/>
    <w:rsid w:val="00B47116"/>
    <w:rsid w:val="00B47B8D"/>
    <w:rsid w:val="00B515B0"/>
    <w:rsid w:val="00B60E69"/>
    <w:rsid w:val="00B61C5B"/>
    <w:rsid w:val="00B621C7"/>
    <w:rsid w:val="00B63963"/>
    <w:rsid w:val="00B64E37"/>
    <w:rsid w:val="00B718AC"/>
    <w:rsid w:val="00B725F7"/>
    <w:rsid w:val="00B74A80"/>
    <w:rsid w:val="00B8067F"/>
    <w:rsid w:val="00B82DAD"/>
    <w:rsid w:val="00B84C44"/>
    <w:rsid w:val="00B8629F"/>
    <w:rsid w:val="00B86A4C"/>
    <w:rsid w:val="00B87376"/>
    <w:rsid w:val="00B87BBC"/>
    <w:rsid w:val="00B902CD"/>
    <w:rsid w:val="00B918E3"/>
    <w:rsid w:val="00B9293A"/>
    <w:rsid w:val="00B944C0"/>
    <w:rsid w:val="00B948A7"/>
    <w:rsid w:val="00B953E4"/>
    <w:rsid w:val="00BA5BD5"/>
    <w:rsid w:val="00BA66B1"/>
    <w:rsid w:val="00BA74A1"/>
    <w:rsid w:val="00BA78FF"/>
    <w:rsid w:val="00BB1881"/>
    <w:rsid w:val="00BB41F9"/>
    <w:rsid w:val="00BB63BA"/>
    <w:rsid w:val="00BB6742"/>
    <w:rsid w:val="00BB6C07"/>
    <w:rsid w:val="00BC0180"/>
    <w:rsid w:val="00BC2276"/>
    <w:rsid w:val="00BC3229"/>
    <w:rsid w:val="00BC6CD0"/>
    <w:rsid w:val="00BD04D1"/>
    <w:rsid w:val="00BD12B0"/>
    <w:rsid w:val="00BD1373"/>
    <w:rsid w:val="00BD1E9F"/>
    <w:rsid w:val="00BD319C"/>
    <w:rsid w:val="00BD3E07"/>
    <w:rsid w:val="00BE05FB"/>
    <w:rsid w:val="00BE071E"/>
    <w:rsid w:val="00BE0AC9"/>
    <w:rsid w:val="00BE264B"/>
    <w:rsid w:val="00BE3430"/>
    <w:rsid w:val="00BE6381"/>
    <w:rsid w:val="00BE6724"/>
    <w:rsid w:val="00BE7F47"/>
    <w:rsid w:val="00BF07A4"/>
    <w:rsid w:val="00BF191D"/>
    <w:rsid w:val="00BF3CFE"/>
    <w:rsid w:val="00BF7718"/>
    <w:rsid w:val="00BF798D"/>
    <w:rsid w:val="00C00474"/>
    <w:rsid w:val="00C018EC"/>
    <w:rsid w:val="00C019FB"/>
    <w:rsid w:val="00C02B0A"/>
    <w:rsid w:val="00C07AE7"/>
    <w:rsid w:val="00C07C33"/>
    <w:rsid w:val="00C11F27"/>
    <w:rsid w:val="00C16A35"/>
    <w:rsid w:val="00C1791B"/>
    <w:rsid w:val="00C17D2D"/>
    <w:rsid w:val="00C20C7B"/>
    <w:rsid w:val="00C20C98"/>
    <w:rsid w:val="00C2198F"/>
    <w:rsid w:val="00C227E6"/>
    <w:rsid w:val="00C24076"/>
    <w:rsid w:val="00C32052"/>
    <w:rsid w:val="00C35E04"/>
    <w:rsid w:val="00C3675F"/>
    <w:rsid w:val="00C36ED3"/>
    <w:rsid w:val="00C37BEB"/>
    <w:rsid w:val="00C41FD3"/>
    <w:rsid w:val="00C42937"/>
    <w:rsid w:val="00C44788"/>
    <w:rsid w:val="00C506D4"/>
    <w:rsid w:val="00C51A56"/>
    <w:rsid w:val="00C53FC9"/>
    <w:rsid w:val="00C55079"/>
    <w:rsid w:val="00C56D7D"/>
    <w:rsid w:val="00C57046"/>
    <w:rsid w:val="00C60882"/>
    <w:rsid w:val="00C6213A"/>
    <w:rsid w:val="00C6302E"/>
    <w:rsid w:val="00C65107"/>
    <w:rsid w:val="00C66B4D"/>
    <w:rsid w:val="00C66F7A"/>
    <w:rsid w:val="00C67BD6"/>
    <w:rsid w:val="00C81DE9"/>
    <w:rsid w:val="00C82EA8"/>
    <w:rsid w:val="00C83617"/>
    <w:rsid w:val="00C838F5"/>
    <w:rsid w:val="00C8441C"/>
    <w:rsid w:val="00C845DA"/>
    <w:rsid w:val="00C8580C"/>
    <w:rsid w:val="00C86CFF"/>
    <w:rsid w:val="00C926B4"/>
    <w:rsid w:val="00C931D7"/>
    <w:rsid w:val="00C96FE3"/>
    <w:rsid w:val="00C97760"/>
    <w:rsid w:val="00CA0871"/>
    <w:rsid w:val="00CA098D"/>
    <w:rsid w:val="00CA269B"/>
    <w:rsid w:val="00CA2F62"/>
    <w:rsid w:val="00CA4CAC"/>
    <w:rsid w:val="00CA52FD"/>
    <w:rsid w:val="00CA54E8"/>
    <w:rsid w:val="00CA5992"/>
    <w:rsid w:val="00CA7A8C"/>
    <w:rsid w:val="00CB2EE7"/>
    <w:rsid w:val="00CC0554"/>
    <w:rsid w:val="00CC6BDD"/>
    <w:rsid w:val="00CD0A5C"/>
    <w:rsid w:val="00CD175D"/>
    <w:rsid w:val="00CD4F35"/>
    <w:rsid w:val="00CD536E"/>
    <w:rsid w:val="00CD6078"/>
    <w:rsid w:val="00CD60F9"/>
    <w:rsid w:val="00CD6E54"/>
    <w:rsid w:val="00CD7856"/>
    <w:rsid w:val="00CE334D"/>
    <w:rsid w:val="00CE3F43"/>
    <w:rsid w:val="00CE48CD"/>
    <w:rsid w:val="00CF20C0"/>
    <w:rsid w:val="00CF27FD"/>
    <w:rsid w:val="00CF2AFC"/>
    <w:rsid w:val="00CF2C84"/>
    <w:rsid w:val="00CF3130"/>
    <w:rsid w:val="00CF7AE9"/>
    <w:rsid w:val="00D0092C"/>
    <w:rsid w:val="00D0111A"/>
    <w:rsid w:val="00D01465"/>
    <w:rsid w:val="00D024C7"/>
    <w:rsid w:val="00D04EB4"/>
    <w:rsid w:val="00D05107"/>
    <w:rsid w:val="00D17290"/>
    <w:rsid w:val="00D1743F"/>
    <w:rsid w:val="00D17D65"/>
    <w:rsid w:val="00D20640"/>
    <w:rsid w:val="00D23A6E"/>
    <w:rsid w:val="00D23D6E"/>
    <w:rsid w:val="00D2513A"/>
    <w:rsid w:val="00D255EE"/>
    <w:rsid w:val="00D25916"/>
    <w:rsid w:val="00D266C2"/>
    <w:rsid w:val="00D26BDE"/>
    <w:rsid w:val="00D279FD"/>
    <w:rsid w:val="00D327BF"/>
    <w:rsid w:val="00D332AB"/>
    <w:rsid w:val="00D355A2"/>
    <w:rsid w:val="00D35B5C"/>
    <w:rsid w:val="00D41B3A"/>
    <w:rsid w:val="00D44750"/>
    <w:rsid w:val="00D44C3F"/>
    <w:rsid w:val="00D4554C"/>
    <w:rsid w:val="00D4650B"/>
    <w:rsid w:val="00D53031"/>
    <w:rsid w:val="00D530CC"/>
    <w:rsid w:val="00D53E11"/>
    <w:rsid w:val="00D55019"/>
    <w:rsid w:val="00D555E3"/>
    <w:rsid w:val="00D558CD"/>
    <w:rsid w:val="00D56B8C"/>
    <w:rsid w:val="00D573FF"/>
    <w:rsid w:val="00D57DAE"/>
    <w:rsid w:val="00D61038"/>
    <w:rsid w:val="00D628C1"/>
    <w:rsid w:val="00D64FB1"/>
    <w:rsid w:val="00D65536"/>
    <w:rsid w:val="00D67108"/>
    <w:rsid w:val="00D712E4"/>
    <w:rsid w:val="00D713FE"/>
    <w:rsid w:val="00D7183D"/>
    <w:rsid w:val="00D75DA4"/>
    <w:rsid w:val="00D76836"/>
    <w:rsid w:val="00D76E7E"/>
    <w:rsid w:val="00D77E03"/>
    <w:rsid w:val="00D80048"/>
    <w:rsid w:val="00D810D1"/>
    <w:rsid w:val="00D855DE"/>
    <w:rsid w:val="00D90518"/>
    <w:rsid w:val="00D9073C"/>
    <w:rsid w:val="00D91492"/>
    <w:rsid w:val="00D918E1"/>
    <w:rsid w:val="00D93EE1"/>
    <w:rsid w:val="00DA3C12"/>
    <w:rsid w:val="00DA47A1"/>
    <w:rsid w:val="00DB04C7"/>
    <w:rsid w:val="00DB2F87"/>
    <w:rsid w:val="00DB316C"/>
    <w:rsid w:val="00DB63BB"/>
    <w:rsid w:val="00DC064A"/>
    <w:rsid w:val="00DC06D2"/>
    <w:rsid w:val="00DC3003"/>
    <w:rsid w:val="00DC3B51"/>
    <w:rsid w:val="00DC4DEF"/>
    <w:rsid w:val="00DC71E2"/>
    <w:rsid w:val="00DC7F1F"/>
    <w:rsid w:val="00DD075E"/>
    <w:rsid w:val="00DD093F"/>
    <w:rsid w:val="00DD139D"/>
    <w:rsid w:val="00DD52FF"/>
    <w:rsid w:val="00DD685F"/>
    <w:rsid w:val="00DE1632"/>
    <w:rsid w:val="00DF22AA"/>
    <w:rsid w:val="00DF33D9"/>
    <w:rsid w:val="00DF59D3"/>
    <w:rsid w:val="00E002A4"/>
    <w:rsid w:val="00E00F49"/>
    <w:rsid w:val="00E05F5E"/>
    <w:rsid w:val="00E066D7"/>
    <w:rsid w:val="00E0704D"/>
    <w:rsid w:val="00E11819"/>
    <w:rsid w:val="00E11EDF"/>
    <w:rsid w:val="00E135AB"/>
    <w:rsid w:val="00E1466C"/>
    <w:rsid w:val="00E14BD8"/>
    <w:rsid w:val="00E1680E"/>
    <w:rsid w:val="00E17872"/>
    <w:rsid w:val="00E17D03"/>
    <w:rsid w:val="00E22283"/>
    <w:rsid w:val="00E2274B"/>
    <w:rsid w:val="00E2416A"/>
    <w:rsid w:val="00E303F8"/>
    <w:rsid w:val="00E31891"/>
    <w:rsid w:val="00E35B2D"/>
    <w:rsid w:val="00E37AE8"/>
    <w:rsid w:val="00E4095C"/>
    <w:rsid w:val="00E40BBC"/>
    <w:rsid w:val="00E41F07"/>
    <w:rsid w:val="00E46B82"/>
    <w:rsid w:val="00E571D6"/>
    <w:rsid w:val="00E576EB"/>
    <w:rsid w:val="00E60271"/>
    <w:rsid w:val="00E630E4"/>
    <w:rsid w:val="00E63C38"/>
    <w:rsid w:val="00E65D6D"/>
    <w:rsid w:val="00E66F7F"/>
    <w:rsid w:val="00E70C28"/>
    <w:rsid w:val="00E70E85"/>
    <w:rsid w:val="00E717A5"/>
    <w:rsid w:val="00E749DC"/>
    <w:rsid w:val="00E76FB6"/>
    <w:rsid w:val="00E77E02"/>
    <w:rsid w:val="00E820C5"/>
    <w:rsid w:val="00E82568"/>
    <w:rsid w:val="00E838B7"/>
    <w:rsid w:val="00E840BC"/>
    <w:rsid w:val="00E843EB"/>
    <w:rsid w:val="00E85900"/>
    <w:rsid w:val="00E86CF1"/>
    <w:rsid w:val="00E91D9D"/>
    <w:rsid w:val="00E924A3"/>
    <w:rsid w:val="00E93614"/>
    <w:rsid w:val="00E93DDE"/>
    <w:rsid w:val="00E9625E"/>
    <w:rsid w:val="00E965C6"/>
    <w:rsid w:val="00EA12A6"/>
    <w:rsid w:val="00EA4F07"/>
    <w:rsid w:val="00EA5B3E"/>
    <w:rsid w:val="00EA79C9"/>
    <w:rsid w:val="00EB0999"/>
    <w:rsid w:val="00EB203A"/>
    <w:rsid w:val="00EB3360"/>
    <w:rsid w:val="00EB6579"/>
    <w:rsid w:val="00EB721F"/>
    <w:rsid w:val="00EC1A06"/>
    <w:rsid w:val="00EC1F4F"/>
    <w:rsid w:val="00EC2A65"/>
    <w:rsid w:val="00EC2A8E"/>
    <w:rsid w:val="00EC2D19"/>
    <w:rsid w:val="00EC391C"/>
    <w:rsid w:val="00EC3A85"/>
    <w:rsid w:val="00EC40C3"/>
    <w:rsid w:val="00EC5063"/>
    <w:rsid w:val="00EC69D0"/>
    <w:rsid w:val="00ED05F0"/>
    <w:rsid w:val="00ED1C51"/>
    <w:rsid w:val="00ED21AE"/>
    <w:rsid w:val="00ED2D0A"/>
    <w:rsid w:val="00ED75C9"/>
    <w:rsid w:val="00ED7EF5"/>
    <w:rsid w:val="00EE04EB"/>
    <w:rsid w:val="00EE0D24"/>
    <w:rsid w:val="00EE3A84"/>
    <w:rsid w:val="00EE556A"/>
    <w:rsid w:val="00EE5CE6"/>
    <w:rsid w:val="00EE690F"/>
    <w:rsid w:val="00EE72D5"/>
    <w:rsid w:val="00EF0562"/>
    <w:rsid w:val="00EF2363"/>
    <w:rsid w:val="00EF4778"/>
    <w:rsid w:val="00EF4AA6"/>
    <w:rsid w:val="00F02F63"/>
    <w:rsid w:val="00F06D81"/>
    <w:rsid w:val="00F07918"/>
    <w:rsid w:val="00F139A7"/>
    <w:rsid w:val="00F145A5"/>
    <w:rsid w:val="00F1464A"/>
    <w:rsid w:val="00F1551E"/>
    <w:rsid w:val="00F2046E"/>
    <w:rsid w:val="00F20781"/>
    <w:rsid w:val="00F20FAA"/>
    <w:rsid w:val="00F21CC9"/>
    <w:rsid w:val="00F21DAC"/>
    <w:rsid w:val="00F24666"/>
    <w:rsid w:val="00F24BA6"/>
    <w:rsid w:val="00F269AF"/>
    <w:rsid w:val="00F32DEE"/>
    <w:rsid w:val="00F3320F"/>
    <w:rsid w:val="00F3557D"/>
    <w:rsid w:val="00F35601"/>
    <w:rsid w:val="00F372D2"/>
    <w:rsid w:val="00F37E2C"/>
    <w:rsid w:val="00F440A0"/>
    <w:rsid w:val="00F455D5"/>
    <w:rsid w:val="00F459FC"/>
    <w:rsid w:val="00F4602F"/>
    <w:rsid w:val="00F46BD8"/>
    <w:rsid w:val="00F47B7C"/>
    <w:rsid w:val="00F533FB"/>
    <w:rsid w:val="00F53F03"/>
    <w:rsid w:val="00F55243"/>
    <w:rsid w:val="00F55680"/>
    <w:rsid w:val="00F60AD9"/>
    <w:rsid w:val="00F61E8C"/>
    <w:rsid w:val="00F63C45"/>
    <w:rsid w:val="00F66232"/>
    <w:rsid w:val="00F666AB"/>
    <w:rsid w:val="00F66797"/>
    <w:rsid w:val="00F714DE"/>
    <w:rsid w:val="00F717D8"/>
    <w:rsid w:val="00F73A2E"/>
    <w:rsid w:val="00F75E28"/>
    <w:rsid w:val="00F76276"/>
    <w:rsid w:val="00F76E38"/>
    <w:rsid w:val="00F834F0"/>
    <w:rsid w:val="00F8368F"/>
    <w:rsid w:val="00F84BD4"/>
    <w:rsid w:val="00F8605C"/>
    <w:rsid w:val="00F934DC"/>
    <w:rsid w:val="00F976A1"/>
    <w:rsid w:val="00F9797D"/>
    <w:rsid w:val="00F97A4F"/>
    <w:rsid w:val="00FA1432"/>
    <w:rsid w:val="00FA23CB"/>
    <w:rsid w:val="00FA28FD"/>
    <w:rsid w:val="00FA339C"/>
    <w:rsid w:val="00FA3C00"/>
    <w:rsid w:val="00FA4E11"/>
    <w:rsid w:val="00FB0D12"/>
    <w:rsid w:val="00FB1A25"/>
    <w:rsid w:val="00FB3B06"/>
    <w:rsid w:val="00FB3E85"/>
    <w:rsid w:val="00FB6871"/>
    <w:rsid w:val="00FC28F7"/>
    <w:rsid w:val="00FC7B14"/>
    <w:rsid w:val="00FD2A24"/>
    <w:rsid w:val="00FD3D83"/>
    <w:rsid w:val="00FD4D82"/>
    <w:rsid w:val="00FD5B65"/>
    <w:rsid w:val="00FD6FBB"/>
    <w:rsid w:val="00FE2690"/>
    <w:rsid w:val="00FE30B2"/>
    <w:rsid w:val="00FF0050"/>
    <w:rsid w:val="00FF1621"/>
    <w:rsid w:val="00FF1F8D"/>
    <w:rsid w:val="00FF3804"/>
    <w:rsid w:val="00FF39B6"/>
    <w:rsid w:val="00FF412E"/>
    <w:rsid w:val="00FF4F34"/>
    <w:rsid w:val="00FF5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65"/>
  </w:style>
  <w:style w:type="paragraph" w:styleId="Naslov1">
    <w:name w:val="heading 1"/>
    <w:basedOn w:val="Normal"/>
    <w:next w:val="Normal"/>
    <w:link w:val="Naslov1Char"/>
    <w:uiPriority w:val="9"/>
    <w:qFormat/>
    <w:rsid w:val="00FB3B06"/>
    <w:pPr>
      <w:keepNext/>
      <w:keepLines/>
      <w:spacing w:before="480" w:after="0" w:line="240" w:lineRule="auto"/>
      <w:jc w:val="both"/>
      <w:outlineLvl w:val="0"/>
    </w:pPr>
    <w:rPr>
      <w:rFonts w:eastAsiaTheme="majorEastAsia" w:cstheme="majorBidi"/>
      <w:b/>
      <w:bCs/>
      <w:sz w:val="28"/>
      <w:szCs w:val="28"/>
      <w:lang w:eastAsia="hr-HR"/>
    </w:rPr>
  </w:style>
  <w:style w:type="paragraph" w:styleId="Naslov2">
    <w:name w:val="heading 2"/>
    <w:basedOn w:val="Normal"/>
    <w:next w:val="Normal"/>
    <w:link w:val="Naslov2Char"/>
    <w:uiPriority w:val="9"/>
    <w:unhideWhenUsed/>
    <w:qFormat/>
    <w:rsid w:val="00FB3B06"/>
    <w:pPr>
      <w:keepNext/>
      <w:keepLines/>
      <w:spacing w:before="200" w:after="0" w:line="240" w:lineRule="auto"/>
      <w:jc w:val="both"/>
      <w:outlineLvl w:val="1"/>
    </w:pPr>
    <w:rPr>
      <w:rFonts w:eastAsiaTheme="majorEastAsia" w:cstheme="majorBidi"/>
      <w:b/>
      <w:bCs/>
      <w:sz w:val="24"/>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B3B06"/>
    <w:rPr>
      <w:rFonts w:eastAsiaTheme="majorEastAsia" w:cstheme="majorBidi"/>
      <w:b/>
      <w:bCs/>
      <w:sz w:val="28"/>
      <w:szCs w:val="28"/>
      <w:lang w:eastAsia="hr-HR"/>
    </w:rPr>
  </w:style>
  <w:style w:type="character" w:customStyle="1" w:styleId="Naslov2Char">
    <w:name w:val="Naslov 2 Char"/>
    <w:basedOn w:val="Zadanifontodlomka"/>
    <w:link w:val="Naslov2"/>
    <w:uiPriority w:val="9"/>
    <w:rsid w:val="00FB3B06"/>
    <w:rPr>
      <w:rFonts w:eastAsiaTheme="majorEastAsia" w:cstheme="majorBidi"/>
      <w:b/>
      <w:bCs/>
      <w:sz w:val="24"/>
      <w:szCs w:val="26"/>
      <w:lang w:eastAsia="hr-HR"/>
    </w:rPr>
  </w:style>
  <w:style w:type="numbering" w:customStyle="1" w:styleId="Bezpopisa1">
    <w:name w:val="Bez popisa1"/>
    <w:next w:val="Bezpopisa"/>
    <w:uiPriority w:val="99"/>
    <w:semiHidden/>
    <w:unhideWhenUsed/>
    <w:rsid w:val="00FB3B06"/>
  </w:style>
  <w:style w:type="paragraph" w:customStyle="1" w:styleId="Naslov31">
    <w:name w:val="Naslov 31"/>
    <w:basedOn w:val="Naslov1"/>
    <w:link w:val="Naslov31Char"/>
    <w:qFormat/>
    <w:rsid w:val="00FB3B06"/>
    <w:rPr>
      <w:b w:val="0"/>
      <w:sz w:val="25"/>
      <w:szCs w:val="25"/>
    </w:rPr>
  </w:style>
  <w:style w:type="character" w:customStyle="1" w:styleId="tijelotekstaChar">
    <w:name w:val="tijelo teksta Char"/>
    <w:link w:val="tijeloteksta"/>
    <w:uiPriority w:val="99"/>
    <w:locked/>
    <w:rsid w:val="00FB3B06"/>
    <w:rPr>
      <w:rFonts w:ascii="Arial" w:hAnsi="Arial"/>
    </w:rPr>
  </w:style>
  <w:style w:type="character" w:customStyle="1" w:styleId="Naslov31Char">
    <w:name w:val="Naslov 31 Char"/>
    <w:basedOn w:val="Naslov1Char"/>
    <w:link w:val="Naslov31"/>
    <w:rsid w:val="00FB3B06"/>
    <w:rPr>
      <w:rFonts w:eastAsiaTheme="majorEastAsia" w:cstheme="majorBidi"/>
      <w:b w:val="0"/>
      <w:bCs/>
      <w:sz w:val="25"/>
      <w:szCs w:val="25"/>
      <w:lang w:eastAsia="hr-HR"/>
    </w:rPr>
  </w:style>
  <w:style w:type="paragraph" w:customStyle="1" w:styleId="tijeloteksta">
    <w:name w:val="tijelo teksta"/>
    <w:basedOn w:val="Normal"/>
    <w:link w:val="tijelotekstaChar"/>
    <w:uiPriority w:val="99"/>
    <w:rsid w:val="00FB3B06"/>
    <w:pPr>
      <w:spacing w:after="0" w:line="240" w:lineRule="auto"/>
      <w:jc w:val="both"/>
    </w:pPr>
    <w:rPr>
      <w:rFonts w:ascii="Arial" w:hAnsi="Arial"/>
    </w:rPr>
  </w:style>
  <w:style w:type="paragraph" w:styleId="Odlomakpopisa">
    <w:name w:val="List Paragraph"/>
    <w:basedOn w:val="Normal"/>
    <w:uiPriority w:val="34"/>
    <w:qFormat/>
    <w:rsid w:val="00FB3B06"/>
    <w:pPr>
      <w:spacing w:after="0" w:line="240" w:lineRule="auto"/>
      <w:ind w:left="720"/>
      <w:contextualSpacing/>
      <w:jc w:val="both"/>
    </w:pPr>
    <w:rPr>
      <w:rFonts w:eastAsia="Times New Roman" w:cs="Times New Roman"/>
      <w:sz w:val="24"/>
      <w:szCs w:val="24"/>
      <w:lang w:eastAsia="hr-HR"/>
    </w:rPr>
  </w:style>
  <w:style w:type="paragraph" w:styleId="Tijeloteksta0">
    <w:name w:val="Body Text"/>
    <w:basedOn w:val="Normal"/>
    <w:link w:val="TijelotekstaChar0"/>
    <w:uiPriority w:val="99"/>
    <w:semiHidden/>
    <w:rsid w:val="00FB3B06"/>
    <w:pPr>
      <w:spacing w:after="120" w:line="240" w:lineRule="auto"/>
      <w:jc w:val="both"/>
    </w:pPr>
    <w:rPr>
      <w:rFonts w:ascii="Arial" w:eastAsia="Times New Roman" w:hAnsi="Arial" w:cs="Times New Roman"/>
      <w:bCs/>
      <w:color w:val="000000"/>
      <w:sz w:val="20"/>
      <w:szCs w:val="24"/>
    </w:rPr>
  </w:style>
  <w:style w:type="character" w:customStyle="1" w:styleId="TijelotekstaChar0">
    <w:name w:val="Tijelo teksta Char"/>
    <w:basedOn w:val="Zadanifontodlomka"/>
    <w:link w:val="Tijeloteksta0"/>
    <w:uiPriority w:val="99"/>
    <w:semiHidden/>
    <w:rsid w:val="00FB3B06"/>
    <w:rPr>
      <w:rFonts w:ascii="Arial" w:eastAsia="Times New Roman" w:hAnsi="Arial" w:cs="Times New Roman"/>
      <w:bCs/>
      <w:color w:val="000000"/>
      <w:sz w:val="20"/>
      <w:szCs w:val="24"/>
    </w:rPr>
  </w:style>
  <w:style w:type="paragraph" w:styleId="Podnoje">
    <w:name w:val="footer"/>
    <w:basedOn w:val="Normal"/>
    <w:link w:val="PodnojeChar"/>
    <w:uiPriority w:val="99"/>
    <w:rsid w:val="00FB3B0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B3B06"/>
    <w:rPr>
      <w:rFonts w:ascii="Times New Roman" w:eastAsia="Times New Roman" w:hAnsi="Times New Roman" w:cs="Times New Roman"/>
      <w:sz w:val="24"/>
      <w:szCs w:val="24"/>
      <w:lang w:eastAsia="hr-HR"/>
    </w:rPr>
  </w:style>
  <w:style w:type="paragraph" w:styleId="Opisslike">
    <w:name w:val="caption"/>
    <w:basedOn w:val="Normal"/>
    <w:next w:val="Normal"/>
    <w:qFormat/>
    <w:rsid w:val="00FB3B06"/>
    <w:pPr>
      <w:spacing w:before="120" w:after="120" w:line="240" w:lineRule="auto"/>
      <w:ind w:left="1701"/>
      <w:jc w:val="both"/>
    </w:pPr>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FB3B06"/>
    <w:pPr>
      <w:spacing w:after="0" w:line="240"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B3B06"/>
    <w:rPr>
      <w:rFonts w:ascii="Tahoma" w:eastAsia="Times New Roman" w:hAnsi="Tahoma" w:cs="Tahoma"/>
      <w:sz w:val="16"/>
      <w:szCs w:val="16"/>
      <w:lang w:eastAsia="hr-HR"/>
    </w:rPr>
  </w:style>
  <w:style w:type="paragraph" w:customStyle="1" w:styleId="tijelotaksta">
    <w:name w:val="tijelo taksta"/>
    <w:basedOn w:val="Normal"/>
    <w:link w:val="tijelotakstaChar"/>
    <w:qFormat/>
    <w:rsid w:val="00FB3B06"/>
    <w:pPr>
      <w:spacing w:after="0" w:line="240" w:lineRule="auto"/>
      <w:jc w:val="both"/>
    </w:pPr>
    <w:rPr>
      <w:rFonts w:ascii="Calibri" w:eastAsia="Times New Roman" w:hAnsi="Calibri" w:cs="Times New Roman"/>
      <w:sz w:val="24"/>
      <w:szCs w:val="24"/>
      <w:lang w:eastAsia="hr-HR"/>
    </w:rPr>
  </w:style>
  <w:style w:type="character" w:customStyle="1" w:styleId="tijelotakstaChar">
    <w:name w:val="tijelo taksta Char"/>
    <w:basedOn w:val="Zadanifontodlomka"/>
    <w:link w:val="tijelotaksta"/>
    <w:rsid w:val="00FB3B06"/>
    <w:rPr>
      <w:rFonts w:ascii="Calibri" w:eastAsia="Times New Roman" w:hAnsi="Calibri" w:cs="Times New Roman"/>
      <w:sz w:val="24"/>
      <w:szCs w:val="24"/>
      <w:lang w:eastAsia="hr-HR"/>
    </w:rPr>
  </w:style>
  <w:style w:type="character" w:styleId="Hiperveza">
    <w:name w:val="Hyperlink"/>
    <w:basedOn w:val="Zadanifontodlomka"/>
    <w:uiPriority w:val="99"/>
    <w:rsid w:val="00FB3B06"/>
    <w:rPr>
      <w:rFonts w:cs="Times New Roman"/>
      <w:color w:val="0000FF"/>
      <w:u w:val="single"/>
    </w:rPr>
  </w:style>
  <w:style w:type="character" w:customStyle="1" w:styleId="tabliceChar">
    <w:name w:val="tablice Char"/>
    <w:link w:val="tablice"/>
    <w:uiPriority w:val="99"/>
    <w:locked/>
    <w:rsid w:val="00FB3B06"/>
    <w:rPr>
      <w:rFonts w:ascii="Arial" w:hAnsi="Arial"/>
      <w:i/>
    </w:rPr>
  </w:style>
  <w:style w:type="paragraph" w:customStyle="1" w:styleId="tablice">
    <w:name w:val="tablice"/>
    <w:basedOn w:val="Normal"/>
    <w:link w:val="tabliceChar"/>
    <w:uiPriority w:val="99"/>
    <w:rsid w:val="00FB3B06"/>
    <w:pPr>
      <w:spacing w:before="120" w:after="120" w:line="240" w:lineRule="auto"/>
      <w:jc w:val="both"/>
    </w:pPr>
    <w:rPr>
      <w:rFonts w:ascii="Arial" w:hAnsi="Arial"/>
      <w:i/>
    </w:rPr>
  </w:style>
  <w:style w:type="paragraph" w:styleId="TOCNaslov">
    <w:name w:val="TOC Heading"/>
    <w:basedOn w:val="Naslov1"/>
    <w:next w:val="Normal"/>
    <w:uiPriority w:val="39"/>
    <w:semiHidden/>
    <w:unhideWhenUsed/>
    <w:qFormat/>
    <w:rsid w:val="00FB3B06"/>
    <w:pPr>
      <w:spacing w:line="276" w:lineRule="auto"/>
      <w:jc w:val="left"/>
      <w:outlineLvl w:val="9"/>
    </w:pPr>
    <w:rPr>
      <w:rFonts w:asciiTheme="majorHAnsi" w:hAnsiTheme="majorHAnsi"/>
      <w:color w:val="365F91" w:themeColor="accent1" w:themeShade="BF"/>
    </w:rPr>
  </w:style>
  <w:style w:type="paragraph" w:styleId="Sadraj1">
    <w:name w:val="toc 1"/>
    <w:basedOn w:val="Normal"/>
    <w:next w:val="Normal"/>
    <w:autoRedefine/>
    <w:uiPriority w:val="39"/>
    <w:unhideWhenUsed/>
    <w:rsid w:val="00FB3B06"/>
    <w:pPr>
      <w:spacing w:after="100" w:line="240" w:lineRule="auto"/>
      <w:jc w:val="both"/>
    </w:pPr>
    <w:rPr>
      <w:rFonts w:eastAsia="Times New Roman" w:cs="Times New Roman"/>
      <w:sz w:val="24"/>
      <w:szCs w:val="24"/>
      <w:lang w:eastAsia="hr-HR"/>
    </w:rPr>
  </w:style>
  <w:style w:type="paragraph" w:styleId="Sadraj2">
    <w:name w:val="toc 2"/>
    <w:basedOn w:val="Normal"/>
    <w:next w:val="Normal"/>
    <w:autoRedefine/>
    <w:uiPriority w:val="39"/>
    <w:unhideWhenUsed/>
    <w:rsid w:val="00FB3B06"/>
    <w:pPr>
      <w:spacing w:after="100" w:line="240" w:lineRule="auto"/>
      <w:ind w:left="240"/>
      <w:jc w:val="both"/>
    </w:pPr>
    <w:rPr>
      <w:rFonts w:eastAsia="Times New Roman" w:cs="Times New Roman"/>
      <w:sz w:val="24"/>
      <w:szCs w:val="24"/>
      <w:lang w:eastAsia="hr-HR"/>
    </w:rPr>
  </w:style>
  <w:style w:type="paragraph" w:styleId="Zaglavlje">
    <w:name w:val="header"/>
    <w:basedOn w:val="Normal"/>
    <w:link w:val="ZaglavljeChar"/>
    <w:uiPriority w:val="99"/>
    <w:unhideWhenUsed/>
    <w:rsid w:val="00FB3B06"/>
    <w:pPr>
      <w:tabs>
        <w:tab w:val="center" w:pos="4536"/>
        <w:tab w:val="right" w:pos="9072"/>
      </w:tabs>
      <w:spacing w:after="0" w:line="240" w:lineRule="auto"/>
      <w:jc w:val="both"/>
    </w:pPr>
    <w:rPr>
      <w:rFonts w:eastAsia="Times New Roman" w:cs="Times New Roman"/>
      <w:sz w:val="24"/>
      <w:szCs w:val="24"/>
      <w:lang w:eastAsia="hr-HR"/>
    </w:rPr>
  </w:style>
  <w:style w:type="character" w:customStyle="1" w:styleId="ZaglavljeChar">
    <w:name w:val="Zaglavlje Char"/>
    <w:basedOn w:val="Zadanifontodlomka"/>
    <w:link w:val="Zaglavlje"/>
    <w:uiPriority w:val="99"/>
    <w:rsid w:val="00FB3B06"/>
    <w:rPr>
      <w:rFonts w:eastAsia="Times New Roman" w:cs="Times New Roman"/>
      <w:sz w:val="24"/>
      <w:szCs w:val="24"/>
      <w:lang w:eastAsia="hr-HR"/>
    </w:rPr>
  </w:style>
  <w:style w:type="paragraph" w:customStyle="1" w:styleId="P1">
    <w:name w:val="P 1"/>
    <w:basedOn w:val="Normal"/>
    <w:uiPriority w:val="99"/>
    <w:rsid w:val="00AD013D"/>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1C1FF0"/>
    <w:pPr>
      <w:autoSpaceDE w:val="0"/>
      <w:autoSpaceDN w:val="0"/>
      <w:adjustRightInd w:val="0"/>
      <w:spacing w:after="0" w:line="240" w:lineRule="auto"/>
    </w:pPr>
    <w:rPr>
      <w:rFonts w:ascii="Arial" w:hAnsi="Arial" w:cs="Arial"/>
      <w:color w:val="000000"/>
      <w:sz w:val="24"/>
      <w:szCs w:val="24"/>
    </w:rPr>
  </w:style>
  <w:style w:type="paragraph" w:styleId="Tekstfusnote">
    <w:name w:val="footnote text"/>
    <w:aliases w:val="single space,footnote text,ft,Footnote Text Char Char Char Char Char Char Char Char Char Char,Tekst fusnote Char2 Char,Tekst fusnote Char1 Char1 Char,Tekst fusnote Char Char Char1 Char,Tekst fusnote Char Char1 Char Char,Fußnote,Podrozdział"/>
    <w:basedOn w:val="Normal"/>
    <w:link w:val="TekstfusnoteChar1"/>
    <w:uiPriority w:val="99"/>
    <w:rsid w:val="006F63A8"/>
    <w:pPr>
      <w:tabs>
        <w:tab w:val="left" w:pos="284"/>
      </w:tabs>
      <w:spacing w:after="0" w:line="200" w:lineRule="atLeast"/>
      <w:ind w:left="284" w:hanging="284"/>
    </w:pPr>
    <w:rPr>
      <w:rFonts w:ascii="Arial" w:eastAsia="Times New Roman" w:hAnsi="Arial" w:cs="Times New Roman"/>
      <w:sz w:val="14"/>
      <w:szCs w:val="20"/>
      <w:lang w:val="en-US"/>
    </w:rPr>
  </w:style>
  <w:style w:type="character" w:customStyle="1" w:styleId="TekstfusnoteChar">
    <w:name w:val="Tekst fusnote Char"/>
    <w:aliases w:val="Fußnote Char,Podrozdział Char,Fußnotentextf Char,- OP Char"/>
    <w:basedOn w:val="Zadanifontodlomka"/>
    <w:uiPriority w:val="99"/>
    <w:rsid w:val="006F63A8"/>
    <w:rPr>
      <w:sz w:val="20"/>
      <w:szCs w:val="20"/>
    </w:rPr>
  </w:style>
  <w:style w:type="character" w:styleId="Referencafusnote">
    <w:name w:val="footnote reference"/>
    <w:aliases w:val="ftref,BVI fnr,16 Point,Superscript 6 Point"/>
    <w:rsid w:val="006F63A8"/>
    <w:rPr>
      <w:vertAlign w:val="superscript"/>
    </w:rPr>
  </w:style>
  <w:style w:type="character" w:customStyle="1" w:styleId="TekstfusnoteChar1">
    <w:name w:val="Tekst fusnote Char1"/>
    <w:aliases w:val="single space Char,footnote text Char,ft Char,Footnote Text Char Char Char Char Char Char Char Char Char Char Char,Tekst fusnote Char2 Char Char,Tekst fusnote Char1 Char1 Char Char,Tekst fusnote Char Char Char1 Char Char,Fußnote Char1"/>
    <w:link w:val="Tekstfusnote"/>
    <w:uiPriority w:val="99"/>
    <w:rsid w:val="006F63A8"/>
    <w:rPr>
      <w:rFonts w:ascii="Arial" w:eastAsia="Times New Roman" w:hAnsi="Arial" w:cs="Times New Roman"/>
      <w:sz w:val="14"/>
      <w:szCs w:val="20"/>
      <w:lang w:val="en-US"/>
    </w:rPr>
  </w:style>
  <w:style w:type="paragraph" w:customStyle="1" w:styleId="Normal1">
    <w:name w:val="Normal1"/>
    <w:rsid w:val="00D712E4"/>
    <w:pPr>
      <w:spacing w:after="0"/>
    </w:pPr>
    <w:rPr>
      <w:rFonts w:ascii="Arial" w:eastAsia="Arial" w:hAnsi="Arial" w:cs="Arial"/>
      <w:color w:val="000000"/>
      <w:lang w:eastAsia="hr-HR"/>
    </w:rPr>
  </w:style>
  <w:style w:type="paragraph" w:styleId="StandardWeb">
    <w:name w:val="Normal (Web)"/>
    <w:basedOn w:val="Normal"/>
    <w:uiPriority w:val="99"/>
    <w:unhideWhenUsed/>
    <w:rsid w:val="00682602"/>
    <w:pPr>
      <w:spacing w:after="0" w:line="240" w:lineRule="auto"/>
    </w:pPr>
    <w:rPr>
      <w:rFonts w:ascii="Times New Roman" w:hAnsi="Times New Roman" w:cs="Times New Roman"/>
      <w:sz w:val="24"/>
      <w:szCs w:val="24"/>
      <w:lang w:eastAsia="hr-HR"/>
    </w:rPr>
  </w:style>
  <w:style w:type="character" w:styleId="Istaknuto">
    <w:name w:val="Emphasis"/>
    <w:basedOn w:val="Zadanifontodlomka"/>
    <w:uiPriority w:val="20"/>
    <w:qFormat/>
    <w:rsid w:val="00682602"/>
    <w:rPr>
      <w:i/>
      <w:iCs/>
    </w:rPr>
  </w:style>
  <w:style w:type="character" w:styleId="Naglaeno">
    <w:name w:val="Strong"/>
    <w:basedOn w:val="Zadanifontodlomka"/>
    <w:uiPriority w:val="22"/>
    <w:qFormat/>
    <w:rsid w:val="00682602"/>
    <w:rPr>
      <w:b/>
      <w:bCs/>
    </w:rPr>
  </w:style>
  <w:style w:type="paragraph" w:styleId="Bezproreda">
    <w:name w:val="No Spacing"/>
    <w:link w:val="BezproredaChar"/>
    <w:uiPriority w:val="1"/>
    <w:qFormat/>
    <w:rsid w:val="000D154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D1544"/>
    <w:rPr>
      <w:rFonts w:eastAsiaTheme="minorEastAsia"/>
      <w:lang w:eastAsia="hr-HR"/>
    </w:rPr>
  </w:style>
  <w:style w:type="paragraph" w:styleId="Sadraj3">
    <w:name w:val="toc 3"/>
    <w:basedOn w:val="Normal"/>
    <w:next w:val="Normal"/>
    <w:autoRedefine/>
    <w:uiPriority w:val="39"/>
    <w:unhideWhenUsed/>
    <w:rsid w:val="008F1A15"/>
    <w:pPr>
      <w:spacing w:after="100"/>
      <w:ind w:left="440"/>
    </w:pPr>
  </w:style>
  <w:style w:type="character" w:styleId="Referencakomentara">
    <w:name w:val="annotation reference"/>
    <w:basedOn w:val="Zadanifontodlomka"/>
    <w:uiPriority w:val="99"/>
    <w:semiHidden/>
    <w:unhideWhenUsed/>
    <w:rsid w:val="00DC3003"/>
    <w:rPr>
      <w:sz w:val="16"/>
      <w:szCs w:val="16"/>
    </w:rPr>
  </w:style>
  <w:style w:type="paragraph" w:styleId="Tekstkomentara">
    <w:name w:val="annotation text"/>
    <w:basedOn w:val="Normal"/>
    <w:link w:val="TekstkomentaraChar"/>
    <w:unhideWhenUsed/>
    <w:rsid w:val="00DC3003"/>
    <w:pPr>
      <w:spacing w:line="240" w:lineRule="auto"/>
    </w:pPr>
    <w:rPr>
      <w:sz w:val="20"/>
      <w:szCs w:val="20"/>
    </w:rPr>
  </w:style>
  <w:style w:type="character" w:customStyle="1" w:styleId="TekstkomentaraChar">
    <w:name w:val="Tekst komentara Char"/>
    <w:basedOn w:val="Zadanifontodlomka"/>
    <w:link w:val="Tekstkomentara"/>
    <w:rsid w:val="00DC3003"/>
    <w:rPr>
      <w:sz w:val="20"/>
      <w:szCs w:val="20"/>
    </w:rPr>
  </w:style>
  <w:style w:type="paragraph" w:styleId="Predmetkomentara">
    <w:name w:val="annotation subject"/>
    <w:basedOn w:val="Tekstkomentara"/>
    <w:next w:val="Tekstkomentara"/>
    <w:link w:val="PredmetkomentaraChar"/>
    <w:uiPriority w:val="99"/>
    <w:semiHidden/>
    <w:unhideWhenUsed/>
    <w:rsid w:val="00DC3003"/>
    <w:rPr>
      <w:b/>
      <w:bCs/>
    </w:rPr>
  </w:style>
  <w:style w:type="character" w:customStyle="1" w:styleId="PredmetkomentaraChar">
    <w:name w:val="Predmet komentara Char"/>
    <w:basedOn w:val="TekstkomentaraChar"/>
    <w:link w:val="Predmetkomentara"/>
    <w:uiPriority w:val="99"/>
    <w:semiHidden/>
    <w:rsid w:val="00DC3003"/>
    <w:rPr>
      <w:b/>
      <w:bCs/>
      <w:sz w:val="20"/>
      <w:szCs w:val="20"/>
    </w:rPr>
  </w:style>
  <w:style w:type="table" w:styleId="Reetkatablice">
    <w:name w:val="Table Grid"/>
    <w:basedOn w:val="Obinatablica"/>
    <w:uiPriority w:val="59"/>
    <w:rsid w:val="00E9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65"/>
  </w:style>
  <w:style w:type="paragraph" w:styleId="Naslov1">
    <w:name w:val="heading 1"/>
    <w:basedOn w:val="Normal"/>
    <w:next w:val="Normal"/>
    <w:link w:val="Naslov1Char"/>
    <w:uiPriority w:val="9"/>
    <w:qFormat/>
    <w:rsid w:val="00FB3B06"/>
    <w:pPr>
      <w:keepNext/>
      <w:keepLines/>
      <w:spacing w:before="480" w:after="0" w:line="240" w:lineRule="auto"/>
      <w:jc w:val="both"/>
      <w:outlineLvl w:val="0"/>
    </w:pPr>
    <w:rPr>
      <w:rFonts w:eastAsiaTheme="majorEastAsia" w:cstheme="majorBidi"/>
      <w:b/>
      <w:bCs/>
      <w:sz w:val="28"/>
      <w:szCs w:val="28"/>
      <w:lang w:eastAsia="hr-HR"/>
    </w:rPr>
  </w:style>
  <w:style w:type="paragraph" w:styleId="Naslov2">
    <w:name w:val="heading 2"/>
    <w:basedOn w:val="Normal"/>
    <w:next w:val="Normal"/>
    <w:link w:val="Naslov2Char"/>
    <w:uiPriority w:val="9"/>
    <w:unhideWhenUsed/>
    <w:qFormat/>
    <w:rsid w:val="00FB3B06"/>
    <w:pPr>
      <w:keepNext/>
      <w:keepLines/>
      <w:spacing w:before="200" w:after="0" w:line="240" w:lineRule="auto"/>
      <w:jc w:val="both"/>
      <w:outlineLvl w:val="1"/>
    </w:pPr>
    <w:rPr>
      <w:rFonts w:eastAsiaTheme="majorEastAsia" w:cstheme="majorBidi"/>
      <w:b/>
      <w:bCs/>
      <w:sz w:val="24"/>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B3B06"/>
    <w:rPr>
      <w:rFonts w:eastAsiaTheme="majorEastAsia" w:cstheme="majorBidi"/>
      <w:b/>
      <w:bCs/>
      <w:sz w:val="28"/>
      <w:szCs w:val="28"/>
      <w:lang w:eastAsia="hr-HR"/>
    </w:rPr>
  </w:style>
  <w:style w:type="character" w:customStyle="1" w:styleId="Naslov2Char">
    <w:name w:val="Naslov 2 Char"/>
    <w:basedOn w:val="Zadanifontodlomka"/>
    <w:link w:val="Naslov2"/>
    <w:uiPriority w:val="9"/>
    <w:rsid w:val="00FB3B06"/>
    <w:rPr>
      <w:rFonts w:eastAsiaTheme="majorEastAsia" w:cstheme="majorBidi"/>
      <w:b/>
      <w:bCs/>
      <w:sz w:val="24"/>
      <w:szCs w:val="26"/>
      <w:lang w:eastAsia="hr-HR"/>
    </w:rPr>
  </w:style>
  <w:style w:type="numbering" w:customStyle="1" w:styleId="Bezpopisa1">
    <w:name w:val="Bez popisa1"/>
    <w:next w:val="Bezpopisa"/>
    <w:uiPriority w:val="99"/>
    <w:semiHidden/>
    <w:unhideWhenUsed/>
    <w:rsid w:val="00FB3B06"/>
  </w:style>
  <w:style w:type="paragraph" w:customStyle="1" w:styleId="Naslov31">
    <w:name w:val="Naslov 31"/>
    <w:basedOn w:val="Naslov1"/>
    <w:link w:val="Naslov31Char"/>
    <w:qFormat/>
    <w:rsid w:val="00FB3B06"/>
    <w:rPr>
      <w:b w:val="0"/>
      <w:sz w:val="25"/>
      <w:szCs w:val="25"/>
    </w:rPr>
  </w:style>
  <w:style w:type="character" w:customStyle="1" w:styleId="tijelotekstaChar">
    <w:name w:val="tijelo teksta Char"/>
    <w:link w:val="tijeloteksta"/>
    <w:uiPriority w:val="99"/>
    <w:locked/>
    <w:rsid w:val="00FB3B06"/>
    <w:rPr>
      <w:rFonts w:ascii="Arial" w:hAnsi="Arial"/>
    </w:rPr>
  </w:style>
  <w:style w:type="character" w:customStyle="1" w:styleId="Naslov31Char">
    <w:name w:val="Naslov 31 Char"/>
    <w:basedOn w:val="Naslov1Char"/>
    <w:link w:val="Naslov31"/>
    <w:rsid w:val="00FB3B06"/>
    <w:rPr>
      <w:rFonts w:eastAsiaTheme="majorEastAsia" w:cstheme="majorBidi"/>
      <w:b w:val="0"/>
      <w:bCs/>
      <w:sz w:val="25"/>
      <w:szCs w:val="25"/>
      <w:lang w:eastAsia="hr-HR"/>
    </w:rPr>
  </w:style>
  <w:style w:type="paragraph" w:customStyle="1" w:styleId="tijeloteksta">
    <w:name w:val="tijelo teksta"/>
    <w:basedOn w:val="Normal"/>
    <w:link w:val="tijelotekstaChar"/>
    <w:uiPriority w:val="99"/>
    <w:rsid w:val="00FB3B06"/>
    <w:pPr>
      <w:spacing w:after="0" w:line="240" w:lineRule="auto"/>
      <w:jc w:val="both"/>
    </w:pPr>
    <w:rPr>
      <w:rFonts w:ascii="Arial" w:hAnsi="Arial"/>
    </w:rPr>
  </w:style>
  <w:style w:type="paragraph" w:styleId="Odlomakpopisa">
    <w:name w:val="List Paragraph"/>
    <w:basedOn w:val="Normal"/>
    <w:uiPriority w:val="34"/>
    <w:qFormat/>
    <w:rsid w:val="00FB3B06"/>
    <w:pPr>
      <w:spacing w:after="0" w:line="240" w:lineRule="auto"/>
      <w:ind w:left="720"/>
      <w:contextualSpacing/>
      <w:jc w:val="both"/>
    </w:pPr>
    <w:rPr>
      <w:rFonts w:eastAsia="Times New Roman" w:cs="Times New Roman"/>
      <w:sz w:val="24"/>
      <w:szCs w:val="24"/>
      <w:lang w:eastAsia="hr-HR"/>
    </w:rPr>
  </w:style>
  <w:style w:type="paragraph" w:styleId="Tijeloteksta0">
    <w:name w:val="Body Text"/>
    <w:basedOn w:val="Normal"/>
    <w:link w:val="TijelotekstaChar0"/>
    <w:uiPriority w:val="99"/>
    <w:semiHidden/>
    <w:rsid w:val="00FB3B06"/>
    <w:pPr>
      <w:spacing w:after="120" w:line="240" w:lineRule="auto"/>
      <w:jc w:val="both"/>
    </w:pPr>
    <w:rPr>
      <w:rFonts w:ascii="Arial" w:eastAsia="Times New Roman" w:hAnsi="Arial" w:cs="Times New Roman"/>
      <w:bCs/>
      <w:color w:val="000000"/>
      <w:sz w:val="20"/>
      <w:szCs w:val="24"/>
    </w:rPr>
  </w:style>
  <w:style w:type="character" w:customStyle="1" w:styleId="TijelotekstaChar0">
    <w:name w:val="Tijelo teksta Char"/>
    <w:basedOn w:val="Zadanifontodlomka"/>
    <w:link w:val="Tijeloteksta0"/>
    <w:uiPriority w:val="99"/>
    <w:semiHidden/>
    <w:rsid w:val="00FB3B06"/>
    <w:rPr>
      <w:rFonts w:ascii="Arial" w:eastAsia="Times New Roman" w:hAnsi="Arial" w:cs="Times New Roman"/>
      <w:bCs/>
      <w:color w:val="000000"/>
      <w:sz w:val="20"/>
      <w:szCs w:val="24"/>
    </w:rPr>
  </w:style>
  <w:style w:type="paragraph" w:styleId="Podnoje">
    <w:name w:val="footer"/>
    <w:basedOn w:val="Normal"/>
    <w:link w:val="PodnojeChar"/>
    <w:uiPriority w:val="99"/>
    <w:rsid w:val="00FB3B0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FB3B06"/>
    <w:rPr>
      <w:rFonts w:ascii="Times New Roman" w:eastAsia="Times New Roman" w:hAnsi="Times New Roman" w:cs="Times New Roman"/>
      <w:sz w:val="24"/>
      <w:szCs w:val="24"/>
      <w:lang w:eastAsia="hr-HR"/>
    </w:rPr>
  </w:style>
  <w:style w:type="paragraph" w:styleId="Opisslike">
    <w:name w:val="caption"/>
    <w:basedOn w:val="Normal"/>
    <w:next w:val="Normal"/>
    <w:qFormat/>
    <w:rsid w:val="00FB3B06"/>
    <w:pPr>
      <w:spacing w:before="120" w:after="120" w:line="240" w:lineRule="auto"/>
      <w:ind w:left="1701"/>
      <w:jc w:val="both"/>
    </w:pPr>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FB3B06"/>
    <w:pPr>
      <w:spacing w:after="0" w:line="240"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B3B06"/>
    <w:rPr>
      <w:rFonts w:ascii="Tahoma" w:eastAsia="Times New Roman" w:hAnsi="Tahoma" w:cs="Tahoma"/>
      <w:sz w:val="16"/>
      <w:szCs w:val="16"/>
      <w:lang w:eastAsia="hr-HR"/>
    </w:rPr>
  </w:style>
  <w:style w:type="paragraph" w:customStyle="1" w:styleId="tijelotaksta">
    <w:name w:val="tijelo taksta"/>
    <w:basedOn w:val="Normal"/>
    <w:link w:val="tijelotakstaChar"/>
    <w:qFormat/>
    <w:rsid w:val="00FB3B06"/>
    <w:pPr>
      <w:spacing w:after="0" w:line="240" w:lineRule="auto"/>
      <w:jc w:val="both"/>
    </w:pPr>
    <w:rPr>
      <w:rFonts w:ascii="Calibri" w:eastAsia="Times New Roman" w:hAnsi="Calibri" w:cs="Times New Roman"/>
      <w:sz w:val="24"/>
      <w:szCs w:val="24"/>
      <w:lang w:eastAsia="hr-HR"/>
    </w:rPr>
  </w:style>
  <w:style w:type="character" w:customStyle="1" w:styleId="tijelotakstaChar">
    <w:name w:val="tijelo taksta Char"/>
    <w:basedOn w:val="Zadanifontodlomka"/>
    <w:link w:val="tijelotaksta"/>
    <w:rsid w:val="00FB3B06"/>
    <w:rPr>
      <w:rFonts w:ascii="Calibri" w:eastAsia="Times New Roman" w:hAnsi="Calibri" w:cs="Times New Roman"/>
      <w:sz w:val="24"/>
      <w:szCs w:val="24"/>
      <w:lang w:eastAsia="hr-HR"/>
    </w:rPr>
  </w:style>
  <w:style w:type="character" w:styleId="Hiperveza">
    <w:name w:val="Hyperlink"/>
    <w:basedOn w:val="Zadanifontodlomka"/>
    <w:uiPriority w:val="99"/>
    <w:rsid w:val="00FB3B06"/>
    <w:rPr>
      <w:rFonts w:cs="Times New Roman"/>
      <w:color w:val="0000FF"/>
      <w:u w:val="single"/>
    </w:rPr>
  </w:style>
  <w:style w:type="character" w:customStyle="1" w:styleId="tabliceChar">
    <w:name w:val="tablice Char"/>
    <w:link w:val="tablice"/>
    <w:uiPriority w:val="99"/>
    <w:locked/>
    <w:rsid w:val="00FB3B06"/>
    <w:rPr>
      <w:rFonts w:ascii="Arial" w:hAnsi="Arial"/>
      <w:i/>
    </w:rPr>
  </w:style>
  <w:style w:type="paragraph" w:customStyle="1" w:styleId="tablice">
    <w:name w:val="tablice"/>
    <w:basedOn w:val="Normal"/>
    <w:link w:val="tabliceChar"/>
    <w:uiPriority w:val="99"/>
    <w:rsid w:val="00FB3B06"/>
    <w:pPr>
      <w:spacing w:before="120" w:after="120" w:line="240" w:lineRule="auto"/>
      <w:jc w:val="both"/>
    </w:pPr>
    <w:rPr>
      <w:rFonts w:ascii="Arial" w:hAnsi="Arial"/>
      <w:i/>
    </w:rPr>
  </w:style>
  <w:style w:type="paragraph" w:styleId="TOCNaslov">
    <w:name w:val="TOC Heading"/>
    <w:basedOn w:val="Naslov1"/>
    <w:next w:val="Normal"/>
    <w:uiPriority w:val="39"/>
    <w:semiHidden/>
    <w:unhideWhenUsed/>
    <w:qFormat/>
    <w:rsid w:val="00FB3B06"/>
    <w:pPr>
      <w:spacing w:line="276" w:lineRule="auto"/>
      <w:jc w:val="left"/>
      <w:outlineLvl w:val="9"/>
    </w:pPr>
    <w:rPr>
      <w:rFonts w:asciiTheme="majorHAnsi" w:hAnsiTheme="majorHAnsi"/>
      <w:color w:val="365F91" w:themeColor="accent1" w:themeShade="BF"/>
    </w:rPr>
  </w:style>
  <w:style w:type="paragraph" w:styleId="Sadraj1">
    <w:name w:val="toc 1"/>
    <w:basedOn w:val="Normal"/>
    <w:next w:val="Normal"/>
    <w:autoRedefine/>
    <w:uiPriority w:val="39"/>
    <w:unhideWhenUsed/>
    <w:rsid w:val="00FB3B06"/>
    <w:pPr>
      <w:spacing w:after="100" w:line="240" w:lineRule="auto"/>
      <w:jc w:val="both"/>
    </w:pPr>
    <w:rPr>
      <w:rFonts w:eastAsia="Times New Roman" w:cs="Times New Roman"/>
      <w:sz w:val="24"/>
      <w:szCs w:val="24"/>
      <w:lang w:eastAsia="hr-HR"/>
    </w:rPr>
  </w:style>
  <w:style w:type="paragraph" w:styleId="Sadraj2">
    <w:name w:val="toc 2"/>
    <w:basedOn w:val="Normal"/>
    <w:next w:val="Normal"/>
    <w:autoRedefine/>
    <w:uiPriority w:val="39"/>
    <w:unhideWhenUsed/>
    <w:rsid w:val="00FB3B06"/>
    <w:pPr>
      <w:spacing w:after="100" w:line="240" w:lineRule="auto"/>
      <w:ind w:left="240"/>
      <w:jc w:val="both"/>
    </w:pPr>
    <w:rPr>
      <w:rFonts w:eastAsia="Times New Roman" w:cs="Times New Roman"/>
      <w:sz w:val="24"/>
      <w:szCs w:val="24"/>
      <w:lang w:eastAsia="hr-HR"/>
    </w:rPr>
  </w:style>
  <w:style w:type="paragraph" w:styleId="Zaglavlje">
    <w:name w:val="header"/>
    <w:basedOn w:val="Normal"/>
    <w:link w:val="ZaglavljeChar"/>
    <w:uiPriority w:val="99"/>
    <w:unhideWhenUsed/>
    <w:rsid w:val="00FB3B06"/>
    <w:pPr>
      <w:tabs>
        <w:tab w:val="center" w:pos="4536"/>
        <w:tab w:val="right" w:pos="9072"/>
      </w:tabs>
      <w:spacing w:after="0" w:line="240" w:lineRule="auto"/>
      <w:jc w:val="both"/>
    </w:pPr>
    <w:rPr>
      <w:rFonts w:eastAsia="Times New Roman" w:cs="Times New Roman"/>
      <w:sz w:val="24"/>
      <w:szCs w:val="24"/>
      <w:lang w:eastAsia="hr-HR"/>
    </w:rPr>
  </w:style>
  <w:style w:type="character" w:customStyle="1" w:styleId="ZaglavljeChar">
    <w:name w:val="Zaglavlje Char"/>
    <w:basedOn w:val="Zadanifontodlomka"/>
    <w:link w:val="Zaglavlje"/>
    <w:uiPriority w:val="99"/>
    <w:rsid w:val="00FB3B06"/>
    <w:rPr>
      <w:rFonts w:eastAsia="Times New Roman" w:cs="Times New Roman"/>
      <w:sz w:val="24"/>
      <w:szCs w:val="24"/>
      <w:lang w:eastAsia="hr-HR"/>
    </w:rPr>
  </w:style>
  <w:style w:type="paragraph" w:customStyle="1" w:styleId="P1">
    <w:name w:val="P 1"/>
    <w:basedOn w:val="Normal"/>
    <w:uiPriority w:val="99"/>
    <w:rsid w:val="00AD013D"/>
    <w:pPr>
      <w:spacing w:before="120" w:after="120" w:line="240" w:lineRule="auto"/>
      <w:ind w:left="567"/>
      <w:jc w:val="both"/>
    </w:pPr>
    <w:rPr>
      <w:rFonts w:ascii="Arial" w:eastAsia="Times New Roman" w:hAnsi="Arial" w:cs="Times New Roman"/>
      <w:color w:val="000000"/>
      <w:sz w:val="20"/>
      <w:szCs w:val="24"/>
    </w:rPr>
  </w:style>
  <w:style w:type="paragraph" w:customStyle="1" w:styleId="Default">
    <w:name w:val="Default"/>
    <w:rsid w:val="001C1FF0"/>
    <w:pPr>
      <w:autoSpaceDE w:val="0"/>
      <w:autoSpaceDN w:val="0"/>
      <w:adjustRightInd w:val="0"/>
      <w:spacing w:after="0" w:line="240" w:lineRule="auto"/>
    </w:pPr>
    <w:rPr>
      <w:rFonts w:ascii="Arial" w:hAnsi="Arial" w:cs="Arial"/>
      <w:color w:val="000000"/>
      <w:sz w:val="24"/>
      <w:szCs w:val="24"/>
    </w:rPr>
  </w:style>
  <w:style w:type="paragraph" w:styleId="Tekstfusnote">
    <w:name w:val="footnote text"/>
    <w:aliases w:val="single space,footnote text,ft,Footnote Text Char Char Char Char Char Char Char Char Char Char,Tekst fusnote Char2 Char,Tekst fusnote Char1 Char1 Char,Tekst fusnote Char Char Char1 Char,Tekst fusnote Char Char1 Char Char,Fußnote,Podrozdział"/>
    <w:basedOn w:val="Normal"/>
    <w:link w:val="TekstfusnoteChar1"/>
    <w:uiPriority w:val="99"/>
    <w:rsid w:val="006F63A8"/>
    <w:pPr>
      <w:tabs>
        <w:tab w:val="left" w:pos="284"/>
      </w:tabs>
      <w:spacing w:after="0" w:line="200" w:lineRule="atLeast"/>
      <w:ind w:left="284" w:hanging="284"/>
    </w:pPr>
    <w:rPr>
      <w:rFonts w:ascii="Arial" w:eastAsia="Times New Roman" w:hAnsi="Arial" w:cs="Times New Roman"/>
      <w:sz w:val="14"/>
      <w:szCs w:val="20"/>
      <w:lang w:val="en-US"/>
    </w:rPr>
  </w:style>
  <w:style w:type="character" w:customStyle="1" w:styleId="TekstfusnoteChar">
    <w:name w:val="Tekst fusnote Char"/>
    <w:aliases w:val="Fußnote Char,Podrozdział Char,Fußnotentextf Char,- OP Char"/>
    <w:basedOn w:val="Zadanifontodlomka"/>
    <w:uiPriority w:val="99"/>
    <w:rsid w:val="006F63A8"/>
    <w:rPr>
      <w:sz w:val="20"/>
      <w:szCs w:val="20"/>
    </w:rPr>
  </w:style>
  <w:style w:type="character" w:styleId="Referencafusnote">
    <w:name w:val="footnote reference"/>
    <w:aliases w:val="ftref,BVI fnr,16 Point,Superscript 6 Point"/>
    <w:rsid w:val="006F63A8"/>
    <w:rPr>
      <w:vertAlign w:val="superscript"/>
    </w:rPr>
  </w:style>
  <w:style w:type="character" w:customStyle="1" w:styleId="TekstfusnoteChar1">
    <w:name w:val="Tekst fusnote Char1"/>
    <w:aliases w:val="single space Char,footnote text Char,ft Char,Footnote Text Char Char Char Char Char Char Char Char Char Char Char,Tekst fusnote Char2 Char Char,Tekst fusnote Char1 Char1 Char Char,Tekst fusnote Char Char Char1 Char Char,Fußnote Char1"/>
    <w:link w:val="Tekstfusnote"/>
    <w:uiPriority w:val="99"/>
    <w:rsid w:val="006F63A8"/>
    <w:rPr>
      <w:rFonts w:ascii="Arial" w:eastAsia="Times New Roman" w:hAnsi="Arial" w:cs="Times New Roman"/>
      <w:sz w:val="14"/>
      <w:szCs w:val="20"/>
      <w:lang w:val="en-US"/>
    </w:rPr>
  </w:style>
  <w:style w:type="paragraph" w:customStyle="1" w:styleId="Normal1">
    <w:name w:val="Normal1"/>
    <w:rsid w:val="00D712E4"/>
    <w:pPr>
      <w:spacing w:after="0"/>
    </w:pPr>
    <w:rPr>
      <w:rFonts w:ascii="Arial" w:eastAsia="Arial" w:hAnsi="Arial" w:cs="Arial"/>
      <w:color w:val="000000"/>
      <w:lang w:eastAsia="hr-HR"/>
    </w:rPr>
  </w:style>
  <w:style w:type="paragraph" w:styleId="StandardWeb">
    <w:name w:val="Normal (Web)"/>
    <w:basedOn w:val="Normal"/>
    <w:uiPriority w:val="99"/>
    <w:unhideWhenUsed/>
    <w:rsid w:val="00682602"/>
    <w:pPr>
      <w:spacing w:after="0" w:line="240" w:lineRule="auto"/>
    </w:pPr>
    <w:rPr>
      <w:rFonts w:ascii="Times New Roman" w:hAnsi="Times New Roman" w:cs="Times New Roman"/>
      <w:sz w:val="24"/>
      <w:szCs w:val="24"/>
      <w:lang w:eastAsia="hr-HR"/>
    </w:rPr>
  </w:style>
  <w:style w:type="character" w:styleId="Istaknuto">
    <w:name w:val="Emphasis"/>
    <w:basedOn w:val="Zadanifontodlomka"/>
    <w:uiPriority w:val="20"/>
    <w:qFormat/>
    <w:rsid w:val="00682602"/>
    <w:rPr>
      <w:i/>
      <w:iCs/>
    </w:rPr>
  </w:style>
  <w:style w:type="character" w:styleId="Naglaeno">
    <w:name w:val="Strong"/>
    <w:basedOn w:val="Zadanifontodlomka"/>
    <w:uiPriority w:val="22"/>
    <w:qFormat/>
    <w:rsid w:val="00682602"/>
    <w:rPr>
      <w:b/>
      <w:bCs/>
    </w:rPr>
  </w:style>
  <w:style w:type="paragraph" w:styleId="Bezproreda">
    <w:name w:val="No Spacing"/>
    <w:link w:val="BezproredaChar"/>
    <w:uiPriority w:val="1"/>
    <w:qFormat/>
    <w:rsid w:val="000D154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D1544"/>
    <w:rPr>
      <w:rFonts w:eastAsiaTheme="minorEastAsia"/>
      <w:lang w:eastAsia="hr-HR"/>
    </w:rPr>
  </w:style>
  <w:style w:type="paragraph" w:styleId="Sadraj3">
    <w:name w:val="toc 3"/>
    <w:basedOn w:val="Normal"/>
    <w:next w:val="Normal"/>
    <w:autoRedefine/>
    <w:uiPriority w:val="39"/>
    <w:unhideWhenUsed/>
    <w:rsid w:val="008F1A15"/>
    <w:pPr>
      <w:spacing w:after="100"/>
      <w:ind w:left="440"/>
    </w:pPr>
  </w:style>
  <w:style w:type="character" w:styleId="Referencakomentara">
    <w:name w:val="annotation reference"/>
    <w:basedOn w:val="Zadanifontodlomka"/>
    <w:uiPriority w:val="99"/>
    <w:semiHidden/>
    <w:unhideWhenUsed/>
    <w:rsid w:val="00DC3003"/>
    <w:rPr>
      <w:sz w:val="16"/>
      <w:szCs w:val="16"/>
    </w:rPr>
  </w:style>
  <w:style w:type="paragraph" w:styleId="Tekstkomentara">
    <w:name w:val="annotation text"/>
    <w:basedOn w:val="Normal"/>
    <w:link w:val="TekstkomentaraChar"/>
    <w:unhideWhenUsed/>
    <w:rsid w:val="00DC3003"/>
    <w:pPr>
      <w:spacing w:line="240" w:lineRule="auto"/>
    </w:pPr>
    <w:rPr>
      <w:sz w:val="20"/>
      <w:szCs w:val="20"/>
    </w:rPr>
  </w:style>
  <w:style w:type="character" w:customStyle="1" w:styleId="TekstkomentaraChar">
    <w:name w:val="Tekst komentara Char"/>
    <w:basedOn w:val="Zadanifontodlomka"/>
    <w:link w:val="Tekstkomentara"/>
    <w:rsid w:val="00DC3003"/>
    <w:rPr>
      <w:sz w:val="20"/>
      <w:szCs w:val="20"/>
    </w:rPr>
  </w:style>
  <w:style w:type="paragraph" w:styleId="Predmetkomentara">
    <w:name w:val="annotation subject"/>
    <w:basedOn w:val="Tekstkomentara"/>
    <w:next w:val="Tekstkomentara"/>
    <w:link w:val="PredmetkomentaraChar"/>
    <w:uiPriority w:val="99"/>
    <w:semiHidden/>
    <w:unhideWhenUsed/>
    <w:rsid w:val="00DC3003"/>
    <w:rPr>
      <w:b/>
      <w:bCs/>
    </w:rPr>
  </w:style>
  <w:style w:type="character" w:customStyle="1" w:styleId="PredmetkomentaraChar">
    <w:name w:val="Predmet komentara Char"/>
    <w:basedOn w:val="TekstkomentaraChar"/>
    <w:link w:val="Predmetkomentara"/>
    <w:uiPriority w:val="99"/>
    <w:semiHidden/>
    <w:rsid w:val="00DC3003"/>
    <w:rPr>
      <w:b/>
      <w:bCs/>
      <w:sz w:val="20"/>
      <w:szCs w:val="20"/>
    </w:rPr>
  </w:style>
  <w:style w:type="table" w:styleId="Reetkatablice">
    <w:name w:val="Table Grid"/>
    <w:basedOn w:val="Obinatablica"/>
    <w:uiPriority w:val="59"/>
    <w:rsid w:val="00E9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988">
      <w:bodyDiv w:val="1"/>
      <w:marLeft w:val="0"/>
      <w:marRight w:val="0"/>
      <w:marTop w:val="0"/>
      <w:marBottom w:val="0"/>
      <w:divBdr>
        <w:top w:val="none" w:sz="0" w:space="0" w:color="auto"/>
        <w:left w:val="none" w:sz="0" w:space="0" w:color="auto"/>
        <w:bottom w:val="none" w:sz="0" w:space="0" w:color="auto"/>
        <w:right w:val="none" w:sz="0" w:space="0" w:color="auto"/>
      </w:divBdr>
    </w:div>
    <w:div w:id="235553208">
      <w:bodyDiv w:val="1"/>
      <w:marLeft w:val="0"/>
      <w:marRight w:val="0"/>
      <w:marTop w:val="0"/>
      <w:marBottom w:val="0"/>
      <w:divBdr>
        <w:top w:val="none" w:sz="0" w:space="0" w:color="auto"/>
        <w:left w:val="none" w:sz="0" w:space="0" w:color="auto"/>
        <w:bottom w:val="none" w:sz="0" w:space="0" w:color="auto"/>
        <w:right w:val="none" w:sz="0" w:space="0" w:color="auto"/>
      </w:divBdr>
      <w:divsChild>
        <w:div w:id="1930042310">
          <w:marLeft w:val="1166"/>
          <w:marRight w:val="0"/>
          <w:marTop w:val="80"/>
          <w:marBottom w:val="0"/>
          <w:divBdr>
            <w:top w:val="none" w:sz="0" w:space="0" w:color="auto"/>
            <w:left w:val="none" w:sz="0" w:space="0" w:color="auto"/>
            <w:bottom w:val="none" w:sz="0" w:space="0" w:color="auto"/>
            <w:right w:val="none" w:sz="0" w:space="0" w:color="auto"/>
          </w:divBdr>
        </w:div>
      </w:divsChild>
    </w:div>
    <w:div w:id="271478607">
      <w:bodyDiv w:val="1"/>
      <w:marLeft w:val="0"/>
      <w:marRight w:val="0"/>
      <w:marTop w:val="0"/>
      <w:marBottom w:val="0"/>
      <w:divBdr>
        <w:top w:val="none" w:sz="0" w:space="0" w:color="auto"/>
        <w:left w:val="none" w:sz="0" w:space="0" w:color="auto"/>
        <w:bottom w:val="none" w:sz="0" w:space="0" w:color="auto"/>
        <w:right w:val="none" w:sz="0" w:space="0" w:color="auto"/>
      </w:divBdr>
      <w:divsChild>
        <w:div w:id="546373882">
          <w:marLeft w:val="0"/>
          <w:marRight w:val="0"/>
          <w:marTop w:val="0"/>
          <w:marBottom w:val="0"/>
          <w:divBdr>
            <w:top w:val="none" w:sz="0" w:space="0" w:color="auto"/>
            <w:left w:val="none" w:sz="0" w:space="0" w:color="auto"/>
            <w:bottom w:val="none" w:sz="0" w:space="0" w:color="auto"/>
            <w:right w:val="none" w:sz="0" w:space="0" w:color="auto"/>
          </w:divBdr>
          <w:divsChild>
            <w:div w:id="417295228">
              <w:marLeft w:val="0"/>
              <w:marRight w:val="0"/>
              <w:marTop w:val="0"/>
              <w:marBottom w:val="0"/>
              <w:divBdr>
                <w:top w:val="none" w:sz="0" w:space="0" w:color="auto"/>
                <w:left w:val="none" w:sz="0" w:space="0" w:color="auto"/>
                <w:bottom w:val="none" w:sz="0" w:space="0" w:color="auto"/>
                <w:right w:val="none" w:sz="0" w:space="0" w:color="auto"/>
              </w:divBdr>
              <w:divsChild>
                <w:div w:id="411435639">
                  <w:marLeft w:val="0"/>
                  <w:marRight w:val="0"/>
                  <w:marTop w:val="0"/>
                  <w:marBottom w:val="0"/>
                  <w:divBdr>
                    <w:top w:val="none" w:sz="0" w:space="0" w:color="auto"/>
                    <w:left w:val="none" w:sz="0" w:space="0" w:color="auto"/>
                    <w:bottom w:val="none" w:sz="0" w:space="0" w:color="auto"/>
                    <w:right w:val="none" w:sz="0" w:space="0" w:color="auto"/>
                  </w:divBdr>
                  <w:divsChild>
                    <w:div w:id="1294022373">
                      <w:marLeft w:val="0"/>
                      <w:marRight w:val="0"/>
                      <w:marTop w:val="0"/>
                      <w:marBottom w:val="0"/>
                      <w:divBdr>
                        <w:top w:val="none" w:sz="0" w:space="0" w:color="auto"/>
                        <w:left w:val="none" w:sz="0" w:space="0" w:color="auto"/>
                        <w:bottom w:val="none" w:sz="0" w:space="0" w:color="auto"/>
                        <w:right w:val="none" w:sz="0" w:space="0" w:color="auto"/>
                      </w:divBdr>
                      <w:divsChild>
                        <w:div w:id="1155144157">
                          <w:marLeft w:val="405"/>
                          <w:marRight w:val="0"/>
                          <w:marTop w:val="0"/>
                          <w:marBottom w:val="0"/>
                          <w:divBdr>
                            <w:top w:val="none" w:sz="0" w:space="0" w:color="auto"/>
                            <w:left w:val="none" w:sz="0" w:space="0" w:color="auto"/>
                            <w:bottom w:val="none" w:sz="0" w:space="0" w:color="auto"/>
                            <w:right w:val="none" w:sz="0" w:space="0" w:color="auto"/>
                          </w:divBdr>
                          <w:divsChild>
                            <w:div w:id="775172191">
                              <w:marLeft w:val="0"/>
                              <w:marRight w:val="0"/>
                              <w:marTop w:val="0"/>
                              <w:marBottom w:val="0"/>
                              <w:divBdr>
                                <w:top w:val="none" w:sz="0" w:space="0" w:color="auto"/>
                                <w:left w:val="none" w:sz="0" w:space="0" w:color="auto"/>
                                <w:bottom w:val="none" w:sz="0" w:space="0" w:color="auto"/>
                                <w:right w:val="none" w:sz="0" w:space="0" w:color="auto"/>
                              </w:divBdr>
                              <w:divsChild>
                                <w:div w:id="725221764">
                                  <w:marLeft w:val="0"/>
                                  <w:marRight w:val="0"/>
                                  <w:marTop w:val="0"/>
                                  <w:marBottom w:val="0"/>
                                  <w:divBdr>
                                    <w:top w:val="none" w:sz="0" w:space="0" w:color="auto"/>
                                    <w:left w:val="none" w:sz="0" w:space="0" w:color="auto"/>
                                    <w:bottom w:val="none" w:sz="0" w:space="0" w:color="auto"/>
                                    <w:right w:val="none" w:sz="0" w:space="0" w:color="auto"/>
                                  </w:divBdr>
                                  <w:divsChild>
                                    <w:div w:id="1226140524">
                                      <w:marLeft w:val="0"/>
                                      <w:marRight w:val="0"/>
                                      <w:marTop w:val="60"/>
                                      <w:marBottom w:val="0"/>
                                      <w:divBdr>
                                        <w:top w:val="none" w:sz="0" w:space="0" w:color="auto"/>
                                        <w:left w:val="none" w:sz="0" w:space="0" w:color="auto"/>
                                        <w:bottom w:val="none" w:sz="0" w:space="0" w:color="auto"/>
                                        <w:right w:val="none" w:sz="0" w:space="0" w:color="auto"/>
                                      </w:divBdr>
                                      <w:divsChild>
                                        <w:div w:id="35399621">
                                          <w:marLeft w:val="0"/>
                                          <w:marRight w:val="0"/>
                                          <w:marTop w:val="0"/>
                                          <w:marBottom w:val="0"/>
                                          <w:divBdr>
                                            <w:top w:val="none" w:sz="0" w:space="0" w:color="auto"/>
                                            <w:left w:val="none" w:sz="0" w:space="0" w:color="auto"/>
                                            <w:bottom w:val="none" w:sz="0" w:space="0" w:color="auto"/>
                                            <w:right w:val="none" w:sz="0" w:space="0" w:color="auto"/>
                                          </w:divBdr>
                                          <w:divsChild>
                                            <w:div w:id="636183876">
                                              <w:marLeft w:val="0"/>
                                              <w:marRight w:val="0"/>
                                              <w:marTop w:val="0"/>
                                              <w:marBottom w:val="0"/>
                                              <w:divBdr>
                                                <w:top w:val="none" w:sz="0" w:space="0" w:color="auto"/>
                                                <w:left w:val="none" w:sz="0" w:space="0" w:color="auto"/>
                                                <w:bottom w:val="none" w:sz="0" w:space="0" w:color="auto"/>
                                                <w:right w:val="none" w:sz="0" w:space="0" w:color="auto"/>
                                              </w:divBdr>
                                              <w:divsChild>
                                                <w:div w:id="468479915">
                                                  <w:marLeft w:val="0"/>
                                                  <w:marRight w:val="0"/>
                                                  <w:marTop w:val="0"/>
                                                  <w:marBottom w:val="0"/>
                                                  <w:divBdr>
                                                    <w:top w:val="none" w:sz="0" w:space="0" w:color="auto"/>
                                                    <w:left w:val="none" w:sz="0" w:space="0" w:color="auto"/>
                                                    <w:bottom w:val="none" w:sz="0" w:space="0" w:color="auto"/>
                                                    <w:right w:val="none" w:sz="0" w:space="0" w:color="auto"/>
                                                  </w:divBdr>
                                                  <w:divsChild>
                                                    <w:div w:id="370690120">
                                                      <w:marLeft w:val="0"/>
                                                      <w:marRight w:val="0"/>
                                                      <w:marTop w:val="0"/>
                                                      <w:marBottom w:val="0"/>
                                                      <w:divBdr>
                                                        <w:top w:val="none" w:sz="0" w:space="0" w:color="auto"/>
                                                        <w:left w:val="none" w:sz="0" w:space="0" w:color="auto"/>
                                                        <w:bottom w:val="none" w:sz="0" w:space="0" w:color="auto"/>
                                                        <w:right w:val="none" w:sz="0" w:space="0" w:color="auto"/>
                                                      </w:divBdr>
                                                      <w:divsChild>
                                                        <w:div w:id="620068273">
                                                          <w:marLeft w:val="0"/>
                                                          <w:marRight w:val="0"/>
                                                          <w:marTop w:val="0"/>
                                                          <w:marBottom w:val="0"/>
                                                          <w:divBdr>
                                                            <w:top w:val="none" w:sz="0" w:space="0" w:color="auto"/>
                                                            <w:left w:val="none" w:sz="0" w:space="0" w:color="auto"/>
                                                            <w:bottom w:val="none" w:sz="0" w:space="0" w:color="auto"/>
                                                            <w:right w:val="none" w:sz="0" w:space="0" w:color="auto"/>
                                                          </w:divBdr>
                                                          <w:divsChild>
                                                            <w:div w:id="406419699">
                                                              <w:marLeft w:val="0"/>
                                                              <w:marRight w:val="0"/>
                                                              <w:marTop w:val="0"/>
                                                              <w:marBottom w:val="0"/>
                                                              <w:divBdr>
                                                                <w:top w:val="none" w:sz="0" w:space="0" w:color="auto"/>
                                                                <w:left w:val="none" w:sz="0" w:space="0" w:color="auto"/>
                                                                <w:bottom w:val="none" w:sz="0" w:space="0" w:color="auto"/>
                                                                <w:right w:val="none" w:sz="0" w:space="0" w:color="auto"/>
                                                              </w:divBdr>
                                                              <w:divsChild>
                                                                <w:div w:id="713314387">
                                                                  <w:marLeft w:val="0"/>
                                                                  <w:marRight w:val="0"/>
                                                                  <w:marTop w:val="0"/>
                                                                  <w:marBottom w:val="0"/>
                                                                  <w:divBdr>
                                                                    <w:top w:val="none" w:sz="0" w:space="0" w:color="auto"/>
                                                                    <w:left w:val="none" w:sz="0" w:space="0" w:color="auto"/>
                                                                    <w:bottom w:val="none" w:sz="0" w:space="0" w:color="auto"/>
                                                                    <w:right w:val="none" w:sz="0" w:space="0" w:color="auto"/>
                                                                  </w:divBdr>
                                                                  <w:divsChild>
                                                                    <w:div w:id="267936319">
                                                                      <w:marLeft w:val="0"/>
                                                                      <w:marRight w:val="0"/>
                                                                      <w:marTop w:val="0"/>
                                                                      <w:marBottom w:val="0"/>
                                                                      <w:divBdr>
                                                                        <w:top w:val="none" w:sz="0" w:space="0" w:color="auto"/>
                                                                        <w:left w:val="none" w:sz="0" w:space="0" w:color="auto"/>
                                                                        <w:bottom w:val="none" w:sz="0" w:space="0" w:color="auto"/>
                                                                        <w:right w:val="none" w:sz="0" w:space="0" w:color="auto"/>
                                                                      </w:divBdr>
                                                                      <w:divsChild>
                                                                        <w:div w:id="52125980">
                                                                          <w:marLeft w:val="0"/>
                                                                          <w:marRight w:val="0"/>
                                                                          <w:marTop w:val="0"/>
                                                                          <w:marBottom w:val="0"/>
                                                                          <w:divBdr>
                                                                            <w:top w:val="none" w:sz="0" w:space="0" w:color="auto"/>
                                                                            <w:left w:val="none" w:sz="0" w:space="0" w:color="auto"/>
                                                                            <w:bottom w:val="none" w:sz="0" w:space="0" w:color="auto"/>
                                                                            <w:right w:val="none" w:sz="0" w:space="0" w:color="auto"/>
                                                                          </w:divBdr>
                                                                          <w:divsChild>
                                                                            <w:div w:id="1660111747">
                                                                              <w:marLeft w:val="0"/>
                                                                              <w:marRight w:val="0"/>
                                                                              <w:marTop w:val="0"/>
                                                                              <w:marBottom w:val="0"/>
                                                                              <w:divBdr>
                                                                                <w:top w:val="none" w:sz="0" w:space="0" w:color="auto"/>
                                                                                <w:left w:val="none" w:sz="0" w:space="0" w:color="auto"/>
                                                                                <w:bottom w:val="none" w:sz="0" w:space="0" w:color="auto"/>
                                                                                <w:right w:val="none" w:sz="0" w:space="0" w:color="auto"/>
                                                                              </w:divBdr>
                                                                              <w:divsChild>
                                                                                <w:div w:id="1598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850540">
      <w:bodyDiv w:val="1"/>
      <w:marLeft w:val="0"/>
      <w:marRight w:val="0"/>
      <w:marTop w:val="0"/>
      <w:marBottom w:val="0"/>
      <w:divBdr>
        <w:top w:val="none" w:sz="0" w:space="0" w:color="auto"/>
        <w:left w:val="none" w:sz="0" w:space="0" w:color="auto"/>
        <w:bottom w:val="none" w:sz="0" w:space="0" w:color="auto"/>
        <w:right w:val="none" w:sz="0" w:space="0" w:color="auto"/>
      </w:divBdr>
    </w:div>
    <w:div w:id="646664040">
      <w:bodyDiv w:val="1"/>
      <w:marLeft w:val="0"/>
      <w:marRight w:val="0"/>
      <w:marTop w:val="0"/>
      <w:marBottom w:val="0"/>
      <w:divBdr>
        <w:top w:val="none" w:sz="0" w:space="0" w:color="auto"/>
        <w:left w:val="none" w:sz="0" w:space="0" w:color="auto"/>
        <w:bottom w:val="none" w:sz="0" w:space="0" w:color="auto"/>
        <w:right w:val="none" w:sz="0" w:space="0" w:color="auto"/>
      </w:divBdr>
      <w:divsChild>
        <w:div w:id="1966232543">
          <w:marLeft w:val="0"/>
          <w:marRight w:val="0"/>
          <w:marTop w:val="0"/>
          <w:marBottom w:val="0"/>
          <w:divBdr>
            <w:top w:val="none" w:sz="0" w:space="0" w:color="auto"/>
            <w:left w:val="none" w:sz="0" w:space="0" w:color="auto"/>
            <w:bottom w:val="none" w:sz="0" w:space="0" w:color="auto"/>
            <w:right w:val="none" w:sz="0" w:space="0" w:color="auto"/>
          </w:divBdr>
        </w:div>
      </w:divsChild>
    </w:div>
    <w:div w:id="681863076">
      <w:bodyDiv w:val="1"/>
      <w:marLeft w:val="0"/>
      <w:marRight w:val="0"/>
      <w:marTop w:val="0"/>
      <w:marBottom w:val="0"/>
      <w:divBdr>
        <w:top w:val="none" w:sz="0" w:space="0" w:color="auto"/>
        <w:left w:val="none" w:sz="0" w:space="0" w:color="auto"/>
        <w:bottom w:val="none" w:sz="0" w:space="0" w:color="auto"/>
        <w:right w:val="none" w:sz="0" w:space="0" w:color="auto"/>
      </w:divBdr>
    </w:div>
    <w:div w:id="726496585">
      <w:bodyDiv w:val="1"/>
      <w:marLeft w:val="0"/>
      <w:marRight w:val="0"/>
      <w:marTop w:val="0"/>
      <w:marBottom w:val="0"/>
      <w:divBdr>
        <w:top w:val="none" w:sz="0" w:space="0" w:color="auto"/>
        <w:left w:val="none" w:sz="0" w:space="0" w:color="auto"/>
        <w:bottom w:val="none" w:sz="0" w:space="0" w:color="auto"/>
        <w:right w:val="none" w:sz="0" w:space="0" w:color="auto"/>
      </w:divBdr>
    </w:div>
    <w:div w:id="786386247">
      <w:bodyDiv w:val="1"/>
      <w:marLeft w:val="0"/>
      <w:marRight w:val="0"/>
      <w:marTop w:val="0"/>
      <w:marBottom w:val="0"/>
      <w:divBdr>
        <w:top w:val="none" w:sz="0" w:space="0" w:color="auto"/>
        <w:left w:val="none" w:sz="0" w:space="0" w:color="auto"/>
        <w:bottom w:val="none" w:sz="0" w:space="0" w:color="auto"/>
        <w:right w:val="none" w:sz="0" w:space="0" w:color="auto"/>
      </w:divBdr>
    </w:div>
    <w:div w:id="828903139">
      <w:bodyDiv w:val="1"/>
      <w:marLeft w:val="0"/>
      <w:marRight w:val="0"/>
      <w:marTop w:val="0"/>
      <w:marBottom w:val="0"/>
      <w:divBdr>
        <w:top w:val="none" w:sz="0" w:space="0" w:color="auto"/>
        <w:left w:val="none" w:sz="0" w:space="0" w:color="auto"/>
        <w:bottom w:val="none" w:sz="0" w:space="0" w:color="auto"/>
        <w:right w:val="none" w:sz="0" w:space="0" w:color="auto"/>
      </w:divBdr>
    </w:div>
    <w:div w:id="901989794">
      <w:bodyDiv w:val="1"/>
      <w:marLeft w:val="0"/>
      <w:marRight w:val="0"/>
      <w:marTop w:val="0"/>
      <w:marBottom w:val="0"/>
      <w:divBdr>
        <w:top w:val="none" w:sz="0" w:space="0" w:color="auto"/>
        <w:left w:val="none" w:sz="0" w:space="0" w:color="auto"/>
        <w:bottom w:val="none" w:sz="0" w:space="0" w:color="auto"/>
        <w:right w:val="none" w:sz="0" w:space="0" w:color="auto"/>
      </w:divBdr>
    </w:div>
    <w:div w:id="1021130038">
      <w:bodyDiv w:val="1"/>
      <w:marLeft w:val="0"/>
      <w:marRight w:val="0"/>
      <w:marTop w:val="0"/>
      <w:marBottom w:val="0"/>
      <w:divBdr>
        <w:top w:val="none" w:sz="0" w:space="0" w:color="auto"/>
        <w:left w:val="none" w:sz="0" w:space="0" w:color="auto"/>
        <w:bottom w:val="none" w:sz="0" w:space="0" w:color="auto"/>
        <w:right w:val="none" w:sz="0" w:space="0" w:color="auto"/>
      </w:divBdr>
    </w:div>
    <w:div w:id="1043018567">
      <w:bodyDiv w:val="1"/>
      <w:marLeft w:val="0"/>
      <w:marRight w:val="0"/>
      <w:marTop w:val="0"/>
      <w:marBottom w:val="0"/>
      <w:divBdr>
        <w:top w:val="none" w:sz="0" w:space="0" w:color="auto"/>
        <w:left w:val="none" w:sz="0" w:space="0" w:color="auto"/>
        <w:bottom w:val="none" w:sz="0" w:space="0" w:color="auto"/>
        <w:right w:val="none" w:sz="0" w:space="0" w:color="auto"/>
      </w:divBdr>
    </w:div>
    <w:div w:id="1165318986">
      <w:bodyDiv w:val="1"/>
      <w:marLeft w:val="0"/>
      <w:marRight w:val="0"/>
      <w:marTop w:val="0"/>
      <w:marBottom w:val="0"/>
      <w:divBdr>
        <w:top w:val="none" w:sz="0" w:space="0" w:color="auto"/>
        <w:left w:val="none" w:sz="0" w:space="0" w:color="auto"/>
        <w:bottom w:val="none" w:sz="0" w:space="0" w:color="auto"/>
        <w:right w:val="none" w:sz="0" w:space="0" w:color="auto"/>
      </w:divBdr>
    </w:div>
    <w:div w:id="1184786398">
      <w:bodyDiv w:val="1"/>
      <w:marLeft w:val="0"/>
      <w:marRight w:val="0"/>
      <w:marTop w:val="0"/>
      <w:marBottom w:val="0"/>
      <w:divBdr>
        <w:top w:val="none" w:sz="0" w:space="0" w:color="auto"/>
        <w:left w:val="none" w:sz="0" w:space="0" w:color="auto"/>
        <w:bottom w:val="none" w:sz="0" w:space="0" w:color="auto"/>
        <w:right w:val="none" w:sz="0" w:space="0" w:color="auto"/>
      </w:divBdr>
    </w:div>
    <w:div w:id="1309241612">
      <w:bodyDiv w:val="1"/>
      <w:marLeft w:val="0"/>
      <w:marRight w:val="0"/>
      <w:marTop w:val="0"/>
      <w:marBottom w:val="0"/>
      <w:divBdr>
        <w:top w:val="none" w:sz="0" w:space="0" w:color="auto"/>
        <w:left w:val="none" w:sz="0" w:space="0" w:color="auto"/>
        <w:bottom w:val="none" w:sz="0" w:space="0" w:color="auto"/>
        <w:right w:val="none" w:sz="0" w:space="0" w:color="auto"/>
      </w:divBdr>
    </w:div>
    <w:div w:id="1370032814">
      <w:bodyDiv w:val="1"/>
      <w:marLeft w:val="0"/>
      <w:marRight w:val="0"/>
      <w:marTop w:val="0"/>
      <w:marBottom w:val="0"/>
      <w:divBdr>
        <w:top w:val="none" w:sz="0" w:space="0" w:color="auto"/>
        <w:left w:val="none" w:sz="0" w:space="0" w:color="auto"/>
        <w:bottom w:val="none" w:sz="0" w:space="0" w:color="auto"/>
        <w:right w:val="none" w:sz="0" w:space="0" w:color="auto"/>
      </w:divBdr>
      <w:divsChild>
        <w:div w:id="273053696">
          <w:marLeft w:val="0"/>
          <w:marRight w:val="0"/>
          <w:marTop w:val="0"/>
          <w:marBottom w:val="0"/>
          <w:divBdr>
            <w:top w:val="none" w:sz="0" w:space="0" w:color="auto"/>
            <w:left w:val="none" w:sz="0" w:space="0" w:color="auto"/>
            <w:bottom w:val="none" w:sz="0" w:space="0" w:color="auto"/>
            <w:right w:val="none" w:sz="0" w:space="0" w:color="auto"/>
          </w:divBdr>
        </w:div>
      </w:divsChild>
    </w:div>
    <w:div w:id="1385255018">
      <w:bodyDiv w:val="1"/>
      <w:marLeft w:val="0"/>
      <w:marRight w:val="0"/>
      <w:marTop w:val="0"/>
      <w:marBottom w:val="0"/>
      <w:divBdr>
        <w:top w:val="none" w:sz="0" w:space="0" w:color="auto"/>
        <w:left w:val="none" w:sz="0" w:space="0" w:color="auto"/>
        <w:bottom w:val="none" w:sz="0" w:space="0" w:color="auto"/>
        <w:right w:val="none" w:sz="0" w:space="0" w:color="auto"/>
      </w:divBdr>
    </w:div>
    <w:div w:id="1425611472">
      <w:bodyDiv w:val="1"/>
      <w:marLeft w:val="0"/>
      <w:marRight w:val="0"/>
      <w:marTop w:val="0"/>
      <w:marBottom w:val="0"/>
      <w:divBdr>
        <w:top w:val="none" w:sz="0" w:space="0" w:color="auto"/>
        <w:left w:val="none" w:sz="0" w:space="0" w:color="auto"/>
        <w:bottom w:val="none" w:sz="0" w:space="0" w:color="auto"/>
        <w:right w:val="none" w:sz="0" w:space="0" w:color="auto"/>
      </w:divBdr>
    </w:div>
    <w:div w:id="1493981494">
      <w:bodyDiv w:val="1"/>
      <w:marLeft w:val="0"/>
      <w:marRight w:val="0"/>
      <w:marTop w:val="0"/>
      <w:marBottom w:val="0"/>
      <w:divBdr>
        <w:top w:val="none" w:sz="0" w:space="0" w:color="auto"/>
        <w:left w:val="none" w:sz="0" w:space="0" w:color="auto"/>
        <w:bottom w:val="none" w:sz="0" w:space="0" w:color="auto"/>
        <w:right w:val="none" w:sz="0" w:space="0" w:color="auto"/>
      </w:divBdr>
    </w:div>
    <w:div w:id="1509061235">
      <w:bodyDiv w:val="1"/>
      <w:marLeft w:val="0"/>
      <w:marRight w:val="0"/>
      <w:marTop w:val="0"/>
      <w:marBottom w:val="0"/>
      <w:divBdr>
        <w:top w:val="none" w:sz="0" w:space="0" w:color="auto"/>
        <w:left w:val="none" w:sz="0" w:space="0" w:color="auto"/>
        <w:bottom w:val="none" w:sz="0" w:space="0" w:color="auto"/>
        <w:right w:val="none" w:sz="0" w:space="0" w:color="auto"/>
      </w:divBdr>
    </w:div>
    <w:div w:id="1635057957">
      <w:bodyDiv w:val="1"/>
      <w:marLeft w:val="0"/>
      <w:marRight w:val="0"/>
      <w:marTop w:val="0"/>
      <w:marBottom w:val="0"/>
      <w:divBdr>
        <w:top w:val="none" w:sz="0" w:space="0" w:color="auto"/>
        <w:left w:val="none" w:sz="0" w:space="0" w:color="auto"/>
        <w:bottom w:val="none" w:sz="0" w:space="0" w:color="auto"/>
        <w:right w:val="none" w:sz="0" w:space="0" w:color="auto"/>
      </w:divBdr>
    </w:div>
    <w:div w:id="1783527401">
      <w:bodyDiv w:val="1"/>
      <w:marLeft w:val="0"/>
      <w:marRight w:val="0"/>
      <w:marTop w:val="0"/>
      <w:marBottom w:val="0"/>
      <w:divBdr>
        <w:top w:val="none" w:sz="0" w:space="0" w:color="auto"/>
        <w:left w:val="none" w:sz="0" w:space="0" w:color="auto"/>
        <w:bottom w:val="none" w:sz="0" w:space="0" w:color="auto"/>
        <w:right w:val="none" w:sz="0" w:space="0" w:color="auto"/>
      </w:divBdr>
    </w:div>
    <w:div w:id="1796290422">
      <w:bodyDiv w:val="1"/>
      <w:marLeft w:val="0"/>
      <w:marRight w:val="0"/>
      <w:marTop w:val="0"/>
      <w:marBottom w:val="0"/>
      <w:divBdr>
        <w:top w:val="none" w:sz="0" w:space="0" w:color="auto"/>
        <w:left w:val="none" w:sz="0" w:space="0" w:color="auto"/>
        <w:bottom w:val="none" w:sz="0" w:space="0" w:color="auto"/>
        <w:right w:val="none" w:sz="0" w:space="0" w:color="auto"/>
      </w:divBdr>
    </w:div>
    <w:div w:id="21452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sak.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lokalni.proracuni@mfin.hr"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lokalni.proracuni@mfi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B868-D724-43DF-9865-F68E0962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3129</TotalTime>
  <Pages>15</Pages>
  <Words>3851</Words>
  <Characters>21956</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Anja Božić</cp:lastModifiedBy>
  <cp:revision>230</cp:revision>
  <cp:lastPrinted>2020-10-16T09:34:00Z</cp:lastPrinted>
  <dcterms:created xsi:type="dcterms:W3CDTF">2019-09-12T06:03:00Z</dcterms:created>
  <dcterms:modified xsi:type="dcterms:W3CDTF">2021-12-09T08:34:00Z</dcterms:modified>
</cp:coreProperties>
</file>