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7E947" w14:textId="77777777" w:rsidR="00EC1735" w:rsidRPr="000525A8" w:rsidRDefault="00EC1735" w:rsidP="00EC17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5A8">
        <w:rPr>
          <w:rFonts w:ascii="Times New Roman" w:hAnsi="Times New Roman" w:cs="Times New Roman"/>
          <w:b/>
          <w:sz w:val="24"/>
          <w:szCs w:val="24"/>
        </w:rPr>
        <w:t>IZVORI FINANCIRANJA</w:t>
      </w:r>
    </w:p>
    <w:tbl>
      <w:tblPr>
        <w:tblW w:w="5006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3544"/>
        <w:gridCol w:w="1844"/>
        <w:gridCol w:w="2551"/>
      </w:tblGrid>
      <w:tr w:rsidR="00EC1735" w:rsidRPr="00DD4FEA" w14:paraId="0F4333DC" w14:textId="77777777" w:rsidTr="00FA5010">
        <w:trPr>
          <w:trHeight w:val="1256"/>
          <w:tblHeader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5BECE916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BR. OZNAKA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AB6D5D9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NAZIV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336B781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PRIKAZ U PRIJEDLOGU PRORAČUNA/</w:t>
            </w:r>
          </w:p>
          <w:p w14:paraId="252AA941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FINANCIJSKOG PLANA</w:t>
            </w:r>
          </w:p>
        </w:tc>
        <w:tc>
          <w:tcPr>
            <w:tcW w:w="1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0ABF0D6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PRIMJENA SUKLADNO PRAVILNIKU O PRORAČUNSKIM KLASIFIKACIJA</w:t>
            </w:r>
          </w:p>
        </w:tc>
      </w:tr>
      <w:tr w:rsidR="00EC1735" w:rsidRPr="00DD4FEA" w14:paraId="3233AA2D" w14:textId="77777777" w:rsidTr="00FA5010">
        <w:trPr>
          <w:trHeight w:val="255"/>
        </w:trPr>
        <w:tc>
          <w:tcPr>
            <w:tcW w:w="2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0294AFA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 1 Opći prihodi i primici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2E1A4E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AAC"/>
            <w:vAlign w:val="center"/>
            <w:hideMark/>
          </w:tcPr>
          <w:p w14:paraId="62B41918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obveza primjene predviđena 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najkasnije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od 2027.</w:t>
            </w:r>
          </w:p>
        </w:tc>
      </w:tr>
      <w:tr w:rsidR="00EC1735" w:rsidRPr="00DD4FEA" w14:paraId="4CCEAF77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144EE0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22A8A3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C5712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46EC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728B68FB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E3914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11x</w:t>
            </w:r>
          </w:p>
        </w:tc>
        <w:tc>
          <w:tcPr>
            <w:tcW w:w="1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8DBA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Podskupine i dodatne analitičke oznake koje određuje upravno tijelo za financije</w:t>
            </w:r>
          </w:p>
        </w:tc>
        <w:tc>
          <w:tcPr>
            <w:tcW w:w="10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1421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FDB2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41943E84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764C9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59BE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CF59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76F4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5A598030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F198E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11xxx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40FD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1309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141D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424CC87D" w14:textId="77777777" w:rsidTr="00FA5010">
        <w:trPr>
          <w:trHeight w:val="255"/>
        </w:trPr>
        <w:tc>
          <w:tcPr>
            <w:tcW w:w="2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697A19B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RAZRED 3 Vlastiti prihodi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1F8DEC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AAC"/>
            <w:vAlign w:val="center"/>
            <w:hideMark/>
          </w:tcPr>
          <w:p w14:paraId="3F94960A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obveza primjene predviđena 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najkasnije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od 2027.</w:t>
            </w:r>
          </w:p>
        </w:tc>
      </w:tr>
      <w:tr w:rsidR="00EC1735" w:rsidRPr="00DD4FEA" w14:paraId="4A1606BC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B4287F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8255BF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05069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A5B0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41F3EB3B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D442C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31x</w:t>
            </w:r>
          </w:p>
        </w:tc>
        <w:tc>
          <w:tcPr>
            <w:tcW w:w="1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2FB6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Podskupine i dodatne analitičke oznake koje određuje upravno tijelo za financije</w:t>
            </w:r>
          </w:p>
        </w:tc>
        <w:tc>
          <w:tcPr>
            <w:tcW w:w="10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C5042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A043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6DB54B46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400EA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D99D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363F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E0366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29E683F3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5B9EF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31xxx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E941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3DE0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9D5B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28D149E1" w14:textId="77777777" w:rsidTr="00FA5010">
        <w:trPr>
          <w:trHeight w:val="300"/>
        </w:trPr>
        <w:tc>
          <w:tcPr>
            <w:tcW w:w="2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B60DD98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 4 Prihodi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21BB4E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AAC"/>
            <w:vAlign w:val="center"/>
            <w:hideMark/>
          </w:tcPr>
          <w:p w14:paraId="0F1B63D3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obveza primjene predviđena 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najkasnije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od 2027.</w:t>
            </w:r>
          </w:p>
        </w:tc>
      </w:tr>
      <w:tr w:rsidR="00EC1735" w:rsidRPr="00DD4FEA" w14:paraId="4448AA15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0C075F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377B0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Prihodi od komunalne naknade i komunalnog doprinosa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39347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C0F8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4E3EB28B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1C61D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40x</w:t>
            </w:r>
          </w:p>
        </w:tc>
        <w:tc>
          <w:tcPr>
            <w:tcW w:w="1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223F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Podskupine i dodatne analitičke oznake koje određuje upravno tijelo za financije</w:t>
            </w:r>
          </w:p>
        </w:tc>
        <w:tc>
          <w:tcPr>
            <w:tcW w:w="10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B150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2F85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4B325190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4654C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F68A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4F57A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5881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1CAC4F80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FCF29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40xxx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4D89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3AFE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DAEC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3068B2A8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72AB15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1A0657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hr-HR"/>
              </w:rPr>
              <w:t>Prihodi od spomeničke rente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721CEA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E04D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420C22FE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A91DA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42x</w:t>
            </w:r>
          </w:p>
        </w:tc>
        <w:tc>
          <w:tcPr>
            <w:tcW w:w="1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223A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Podskupine i dodatne analitičke oznake koje određuje upravno tijelo za financije</w:t>
            </w:r>
          </w:p>
        </w:tc>
        <w:tc>
          <w:tcPr>
            <w:tcW w:w="10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FD03A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3403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0C0B6CBF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7442F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BE14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DA89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8860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3A169B50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792C3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42xxx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FF3C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63B5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F875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1596D74F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511ABE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7B93DD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4388A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C2E7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727DFBC8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BECD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43x</w:t>
            </w:r>
          </w:p>
        </w:tc>
        <w:tc>
          <w:tcPr>
            <w:tcW w:w="1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94CA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Podskupine i dodatne analitičke oznake koje određuje upravno tijelo za financije</w:t>
            </w:r>
          </w:p>
        </w:tc>
        <w:tc>
          <w:tcPr>
            <w:tcW w:w="10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ECCF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C2D4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41CF1B76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10D68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43xx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4266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00F2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1F1B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6C847F39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D50BD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43xxx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3874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9327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3748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3E1AD536" w14:textId="77777777" w:rsidTr="00FA5010">
        <w:trPr>
          <w:trHeight w:val="255"/>
        </w:trPr>
        <w:tc>
          <w:tcPr>
            <w:tcW w:w="2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211A525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 5 Pomoći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F94498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9785A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C1735" w:rsidRPr="00DD4FEA" w14:paraId="76910F75" w14:textId="77777777" w:rsidTr="00FA5010">
        <w:trPr>
          <w:trHeight w:val="102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723B28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542C66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3807BE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8DD0D3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37F3F828" w14:textId="77777777" w:rsidTr="00FA5010">
        <w:trPr>
          <w:trHeight w:val="43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AEF6B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B5B5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iz državnog proračuna kroz opće prihode i primitke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D8CB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3C9B96C6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obveza primjene predviđena 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najkasnije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od 2027.</w:t>
            </w:r>
          </w:p>
        </w:tc>
      </w:tr>
      <w:tr w:rsidR="00EC1735" w:rsidRPr="00DD4FEA" w14:paraId="1C039BE3" w14:textId="77777777" w:rsidTr="00FA5010">
        <w:trPr>
          <w:trHeight w:val="519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E249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5012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D67F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iz državnog proračuna kroz nacionalno sufinanciranje EU projekata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A704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BCD3F56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obaveza primjene od proračunskog ciklusa za razdoblje 2026. – 2028.</w:t>
            </w:r>
          </w:p>
        </w:tc>
      </w:tr>
      <w:tr w:rsidR="00EC1735" w:rsidRPr="00DD4FEA" w14:paraId="432DF1C3" w14:textId="77777777" w:rsidTr="00FA5010">
        <w:trPr>
          <w:trHeight w:val="76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01E8B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501200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947C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iz državnog proračuna kroz nacionalno sufinanciranje EU projekata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38A7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3562F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0FB6AD17" w14:textId="77777777" w:rsidTr="00FA5010">
        <w:trPr>
          <w:trHeight w:val="76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09184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501211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6054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Pomoći iz državnog proračuna kroz nacionalno sufinanciranje EU projekata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3527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313AD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79BC5394" w14:textId="77777777" w:rsidTr="00FA5010">
        <w:trPr>
          <w:trHeight w:val="76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B0BA4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501231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8CF0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Pomoći iz državnog proračuna kroz nacionalno sufinanciranje EU projekata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9E7E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6104E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3DFC1D4E" w14:textId="77777777" w:rsidTr="00FA5010">
        <w:trPr>
          <w:trHeight w:val="76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F4D66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501243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2CFA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Pomoći iz državnog proračuna kroz nacionalno sufinanciranje EU projekata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5461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4D3BE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0148315A" w14:textId="77777777" w:rsidTr="00FA5010">
        <w:trPr>
          <w:trHeight w:val="76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D07CA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501281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8AAE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Pomoći iz državnog proračuna kroz nacionalno sufinanciranje EU projekata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F4D3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124A9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23564AA9" w14:textId="77777777" w:rsidTr="00FA5010">
        <w:trPr>
          <w:trHeight w:val="76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A07E3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5041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602A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iz državnog proračuna kroz prihode od igara na sreću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0240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89626AC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obveza primjene predviđena 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najkasnije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od 2027.</w:t>
            </w:r>
          </w:p>
        </w:tc>
      </w:tr>
      <w:tr w:rsidR="00EC1735" w:rsidRPr="00DD4FEA" w14:paraId="7EAAA460" w14:textId="77777777" w:rsidTr="00FA5010">
        <w:trPr>
          <w:trHeight w:val="76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AF562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5042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8F16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iz državnog proračuna kroz prihode od spomeničke rente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21AB4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91751D2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obveza primjene predviđena 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najkasnije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od 2027.</w:t>
            </w:r>
          </w:p>
        </w:tc>
      </w:tr>
      <w:tr w:rsidR="00EC1735" w:rsidRPr="00DD4FEA" w14:paraId="4A308F0D" w14:textId="77777777" w:rsidTr="00FA5010">
        <w:trPr>
          <w:trHeight w:val="76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0F4D4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4FE4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iz državnog proračuna kroz ostale prihode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C6CE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93D92AA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obveza primjene predviđena 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najkasnije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od 2027.</w:t>
            </w:r>
          </w:p>
        </w:tc>
      </w:tr>
      <w:tr w:rsidR="00EC1735" w:rsidRPr="00DD4FEA" w14:paraId="36224D45" w14:textId="77777777" w:rsidTr="00FA5010">
        <w:trPr>
          <w:trHeight w:val="76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CB2F9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50810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DEB5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iz državnog proračuna kroz namjenske primitke od zaduživanja – ostale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C74E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910D75A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obveza primjene predviđena 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najkasnije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od 2027.</w:t>
            </w:r>
          </w:p>
        </w:tc>
      </w:tr>
      <w:tr w:rsidR="00EC1735" w:rsidRPr="00DD4FEA" w14:paraId="59672E1E" w14:textId="77777777" w:rsidTr="00FA5010">
        <w:trPr>
          <w:trHeight w:val="102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FB2509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50815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C8A35C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kroz namjenske primitke od zaduživanja – NPOO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2FD924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3A9EFF3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obaveza primjene od proračunskog ciklusa za razdoblje 2026. – 2028.</w:t>
            </w:r>
          </w:p>
        </w:tc>
      </w:tr>
      <w:tr w:rsidR="00EC1735" w:rsidRPr="00DD4FEA" w14:paraId="0B0E4ECC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12404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5081500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F959B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kroz namjenske primitke od zaduživanja – NPOO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2137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626E0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58F895FA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19F68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5081511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3491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Pomoći kroz namjenske primitke od zaduživanja – NPOO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8C13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86FDF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4934302B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E7B19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5081531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61C7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Pomoći kroz namjenske primitke od zaduživanja – NPOO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ADCA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BF573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2D58E028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8B0F8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5081543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01A6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Pomoći kroz namjenske primitke od zaduživanja – NPOO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F1FA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8F843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01CD74A9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C32C0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5081581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CFE3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Pomoći kroz namjenske primitke od zaduživanja – NPOO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ECA9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60E40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4CA59ABF" w14:textId="77777777" w:rsidTr="00FA5010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012ED7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ED7D5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Programi Unije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5ADC2C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5BD5D01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obaveza primjene od proračunskog ciklusa za razdoblje 2026. – 2028.</w:t>
            </w:r>
          </w:p>
        </w:tc>
      </w:tr>
      <w:tr w:rsidR="00EC1735" w:rsidRPr="00DD4FEA" w14:paraId="30476027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2E71C0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510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CE767D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Programi Unije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A48BE7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E55F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6A682BF7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08EB6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51000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AE16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Programi Unije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67742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DCCB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783D4AC2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B82DD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51011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33D8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Programi Unije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9E453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0B90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15D70042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9DE33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51031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2FC2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Programi Unije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AE82B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600F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58723897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1B186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51043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61CF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Programi Unije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90D0D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972C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1E27779C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1EF3E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51081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F710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Programi Unije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9FCFA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C655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1920EA60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244F25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52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D3679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1FBFDD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0103728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obveza primjene predviđena 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najkasnije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od 2027.</w:t>
            </w:r>
          </w:p>
        </w:tc>
      </w:tr>
      <w:tr w:rsidR="00EC1735" w:rsidRPr="00DD4FEA" w14:paraId="582DA43B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C2D7C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52x</w:t>
            </w:r>
          </w:p>
        </w:tc>
        <w:tc>
          <w:tcPr>
            <w:tcW w:w="1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A1E6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Podskupine i dodatne analitičke oznake koje određuje upravno tijelo za financije</w:t>
            </w:r>
          </w:p>
        </w:tc>
        <w:tc>
          <w:tcPr>
            <w:tcW w:w="10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C2B5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5E8A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3FBEA66E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24BF0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52xx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3497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6F1B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282A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3C742E59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39544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52xxx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1A3B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430B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CF58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0039D3B4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22DBD5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584980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08AC83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9CEDE7B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obveza primjene predviđena 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najkasnije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od 2027.</w:t>
            </w:r>
          </w:p>
        </w:tc>
      </w:tr>
      <w:tr w:rsidR="00EC1735" w:rsidRPr="00DD4FEA" w14:paraId="390A0990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B4AA6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53x</w:t>
            </w:r>
          </w:p>
        </w:tc>
        <w:tc>
          <w:tcPr>
            <w:tcW w:w="1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AD3B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Podskupine i dodatne analitičke oznake koje određuje upravno tijelo za financije</w:t>
            </w:r>
          </w:p>
        </w:tc>
        <w:tc>
          <w:tcPr>
            <w:tcW w:w="10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7A03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AD29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55556AB4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DA2F7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53xx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1CCC5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A91C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87A3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648B302F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B6A36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53xxx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65E6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D896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B687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74D29F99" w14:textId="77777777" w:rsidTr="00FA5010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C45E6E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677641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Fondovi EU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3082B8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6137DEC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obaveza primjene od proračunskog ciklusa za razdoblje 2026. – 2028.</w:t>
            </w:r>
          </w:p>
        </w:tc>
      </w:tr>
      <w:tr w:rsidR="00EC1735" w:rsidRPr="00DD4FEA" w14:paraId="7F4B7B83" w14:textId="77777777" w:rsidTr="00FA5010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419AC1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DAC6CA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Europski socijalni fond plus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0903B5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05CD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4D0A0FCA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E3C1E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56100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F130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Europski socijalni fond plus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5914F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4597E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1F34A241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C8A22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56111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F458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Europski socijalni fond plus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9C470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C8E3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67A10F51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15FC5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56131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DF56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Europski socijalni fond plus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BA6C2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2304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22CB1A20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57F7A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56143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3820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Europski socijalni fond plus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DE13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2617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6517F0AB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5F8F7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56181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168A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Europski socijalni fond plus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67ACE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2666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10E15C4B" w14:textId="77777777" w:rsidTr="00FA5010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78B340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562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818401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Kohezijski fond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B1E777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968C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527C6CBE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E5E26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56200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946C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Kohezijski fond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0CB0C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8711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5382A00A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49F80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56211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A93F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Kohezijski fond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4B51F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3AEF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0CEB5FDF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288D5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56231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2E1D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Kohezijski fond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E0D77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5CAE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38D2BA87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9ADA0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56243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B522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Kohezijski fond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FA34F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CBE4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28AACBBB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A9893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56281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BF679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Kohezijski fond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6D34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3748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76E07DB9" w14:textId="77777777" w:rsidTr="00FA5010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56811A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A396D2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Europski fond za regionalni razvoj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DD97A2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F52D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0DEB4953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4178C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56300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81AB8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Europski fond za regionalni razvoj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5DBE9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5607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784F749A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8B585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56311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63EA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Europski fond za regionalni razvoj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DF57A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319F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724F0534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941F7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56331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6AAE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Europski fond za regionalni razvoj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DA022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E2D6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72308D9D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79772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56343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DE7C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Europski fond za regionalni razvoj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90E5E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0564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65B5A3EC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5BA65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56381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8E62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Europski fond za regionalni razvoj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F0955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09E0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4ED79F57" w14:textId="77777777" w:rsidTr="00FA5010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5E94DE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564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81ACFD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pomorstvo, ribarstvo i akvakulturu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D6436B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5416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2796044C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8B428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56400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3D6C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pomorstvo, ribarstvo i akvakulturu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51860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E0EF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12B0757E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F986C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56411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45A5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Fond za pomorstvo, ribarstvo i akvakulturu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79FAF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E720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6CFD00DA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82576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56431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ECAB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Fond za pomorstvo, ribarstvo i akvakulturu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13CEE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4404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5AEEA6A3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69C43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56443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93EE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Fond za pomorstvo, ribarstvo i akvakulturu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8BFEC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6586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58C70331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B96B5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56481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48E9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Fond za pomorstvo, ribarstvo i akvakulturu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70475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F96A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3CAB28F7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D244AB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565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A1427D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Europski poljoprivredni fond za ruralni razvoj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80A49B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79711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382430E4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F51A4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56500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C61D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Europski poljoprivredni fond za ruralni razvoj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C0F96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F184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2D61AC52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46FCC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56511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BE34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Europski poljoprivredni fond za ruralni razvoj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A833F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BDC4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6B0AE945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C8E66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56531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92E8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Europski poljoprivredni fond za ruralni razvoj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39C6E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131C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2C1128F2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3DC94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56543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CB71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Europski poljoprivredni fond za ruralni razvoj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6984D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8B2E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2F819D45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C9F76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56581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E39A6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Europski poljoprivredni fond za ruralni razvoj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66F97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EF57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07B1DAFD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7B308B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566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01FB1F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Modernizacijski fond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0B97B2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73CA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29F87FA0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ABDC7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56600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5906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Modernizacijski fond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7444C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0108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19746F83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4F04C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56611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5EEA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Modernizacijski fond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CFF8B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2460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68E07CF8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6B900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56631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08A0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Modernizacijski fond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B8A84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99C1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69AEEECA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719AD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56643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C4B0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Modernizacijski fond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64850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FDA2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264E6F5F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AB66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56681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6291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Modernizacijski fond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1078D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92E1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054C7A39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135ABE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567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8CEC96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Socijalni fond za klimatsku politiku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5D0DDD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82D1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041774EC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99E91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56700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13EA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Socijalni fond za klimatsku politiku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9DFC9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EB73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63B3FEE7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D228E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56711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36A7E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Socijalni fond za klimatsku politiku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9337F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732B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1A917DAB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6CC4C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56731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340F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Socijalni fond za klimatsku politiku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202FB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47BA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07BB20B6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ECD74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56743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CE28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Socijalni fond za klimatsku politiku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DA766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F037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10B34B0C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29878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56781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0FD6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Socijalni fond za klimatsku politiku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C28DC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4887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2B1CAF8D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52C355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1C61A9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Ostali programi EU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DB3256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226F1F3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obaveza primjene od proračunskog ciklusa za razdoblje 2026. – 2028.</w:t>
            </w:r>
          </w:p>
        </w:tc>
      </w:tr>
      <w:tr w:rsidR="00EC1735" w:rsidRPr="00DD4FEA" w14:paraId="728EADF0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877784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575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00AB6B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azil, migracije i integraciju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BCDEA5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3151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1F505B53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3D542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57500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3599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azil, migracije i integraciju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9E249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CABC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35C16BE8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C4E80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57511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6C0E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Fond za azil, migracije i integraciju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A099D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8C2C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25352757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58583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57531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FD172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Fond za azil, migracije i integraciju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300F9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FBEA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573A08A3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2EB3B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57543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F9DE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Fond za azil, migracije i integraciju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CA5C6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6B87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295F1A51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A32F3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57581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7708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Fond za azil, migracije i integraciju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0572D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616A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7347FE99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81642D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577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ECE884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pravednu tranziciju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A0E573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29EB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31DA32AB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F38CE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57700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0F2C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pravednu tranziciju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A111B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180A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0B46C5BB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68757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57711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D771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Fond za pravednu tranziciju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FE4C9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F1F3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1329DC01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C513B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57731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5040D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Fond za pravednu tranziciju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9225E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3A1A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0A849115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9BCB3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57743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EA8D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Fond za pravednu tranziciju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B2706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D822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4ACF938C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E8881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57781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8758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Fond za pravednu tranziciju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00393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F89D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32A86713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5C4D02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578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0315D4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unutarnju sigurnost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69202A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9CEF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72DB2FD2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70D43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57800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7026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unutarnju sigurnost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F2D1B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5F35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227BC97A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674A4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57811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90F8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Fond za unutarnju sigurnost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74852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3D8A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2025963B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D07D8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57831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979F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Fond za unutarnju sigurnost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FAAC5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729A5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29AC5C65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10F80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57843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98F0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Fond za unutarnju sigurnost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3F732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01FE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7A3B5047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1507A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57881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4498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Fond za unutarnju sigurnost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940C0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F52A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7D89B96A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83B618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579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ED8BC3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integrirano upravljanje granicama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1797E6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2726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3B353F00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B04D4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57900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1375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integrirano upravljanje granicama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82C33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58F4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6535DCC7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EC798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57911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D342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Fond za integrirano upravljanje granicama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457ED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0DD7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49619A4C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398E1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57931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CE0BB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Fond za integrirano upravljanje granicama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63C79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AE64B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136C4FD9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9214A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57943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ED8E5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Fond za integrirano upravljanje granicama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387D5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CA86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5791D1F9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FF127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57981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3D48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Fond za integrirano upravljanje granicama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2E45F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FBF6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25A86F55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3133D9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58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9EBF02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Instrumenti EU nove generacije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128BE3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D8D6D57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obaveza primjene od proračunskog ciklusa za razdoblje 2026. – 2028.</w:t>
            </w:r>
          </w:p>
        </w:tc>
      </w:tr>
      <w:tr w:rsidR="00EC1735" w:rsidRPr="00DD4FEA" w14:paraId="7F5205C9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C3E9B8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EA0983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Mehanizam za oporavak i otpornost - bespovratna sredstva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7BE657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8C46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50D5C3E0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4DE3E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58100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AB7F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Mehanizam za oporavak i otpornost - bespovratna sredstva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5D8BD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ADF0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0599AC36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85399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58111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EBA7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Mehanizam za oporavak i otpornost - bespovratna sredstva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C1BB1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2DB7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01334AFB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0484A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58131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3353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Mehanizam za oporavak i otpornost - bespovratna sredstva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7B51E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220E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61455AFF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03522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58143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2ACC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Mehanizam za oporavak i otpornost - bespovratna sredstva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DCA76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D3C7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28A454A9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0E372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58181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5B17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Mehanizam za oporavak i otpornost - bespovratna sredstva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D508E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3133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0970FA33" w14:textId="77777777" w:rsidTr="00FA5010">
        <w:trPr>
          <w:trHeight w:val="255"/>
        </w:trPr>
        <w:tc>
          <w:tcPr>
            <w:tcW w:w="2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5096C9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 6 Donacije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B56A20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BB4FD95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obveza primjene predviđena 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najkasnije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od 2027.</w:t>
            </w:r>
          </w:p>
        </w:tc>
      </w:tr>
      <w:tr w:rsidR="00EC1735" w:rsidRPr="00DD4FEA" w14:paraId="2317FC9A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3B2B6D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FDD794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442094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C978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0214B67A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26B19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61x</w:t>
            </w:r>
          </w:p>
        </w:tc>
        <w:tc>
          <w:tcPr>
            <w:tcW w:w="1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7F0B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Podskupine i dodatne analitičke oznake koje određuje upravno tijelo za financije</w:t>
            </w:r>
          </w:p>
        </w:tc>
        <w:tc>
          <w:tcPr>
            <w:tcW w:w="10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7E1F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3CC9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266E9313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9166C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61xx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1E9A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E3F8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7BC1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2034E52D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D1252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61xxx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4CC80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15F3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081B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63362716" w14:textId="77777777" w:rsidTr="00FA5010">
        <w:trPr>
          <w:trHeight w:val="255"/>
        </w:trPr>
        <w:tc>
          <w:tcPr>
            <w:tcW w:w="2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48C25F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 7 Prihodi od prodaje ili zamjene nefinancijske imovine i naknade s naslova osiguranja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5573E2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B4B4F84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obveza primjene predviđena 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najkasnije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od 2027.</w:t>
            </w:r>
          </w:p>
        </w:tc>
      </w:tr>
      <w:tr w:rsidR="00EC1735" w:rsidRPr="00DD4FEA" w14:paraId="463C1C02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86504F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C3ADF5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Prihodi od prodaje ili zamjene nefinancijske imovine i naknade s naslova osiguranja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F55FE1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0657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2D96AD5A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B61DB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71x</w:t>
            </w:r>
          </w:p>
        </w:tc>
        <w:tc>
          <w:tcPr>
            <w:tcW w:w="1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BBF7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Podskupine i dodatne analitičke oznake koje određuje upravno tijelo za financije</w:t>
            </w:r>
          </w:p>
        </w:tc>
        <w:tc>
          <w:tcPr>
            <w:tcW w:w="10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CF6B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09CB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20CDAE76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3229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71xx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07E9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7E9E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2860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050FD737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AB891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71xxx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4207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FEF4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AC83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0180D0D7" w14:textId="77777777" w:rsidTr="00FA5010">
        <w:trPr>
          <w:trHeight w:val="255"/>
        </w:trPr>
        <w:tc>
          <w:tcPr>
            <w:tcW w:w="2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C0003E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 8 Namjenski primici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D62B42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646498E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obveza primjene predviđena 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najkasnije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od 2027.</w:t>
            </w:r>
          </w:p>
        </w:tc>
      </w:tr>
      <w:tr w:rsidR="00EC1735" w:rsidRPr="00DD4FEA" w14:paraId="0792219B" w14:textId="77777777" w:rsidTr="00FA5010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D86C25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B9AF72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Namjenski primici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8C6BD9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4FF5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7FD9F3BA" w14:textId="77777777" w:rsidTr="00FA5010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1FE23F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810 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37416F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Namjenski primici od zaduživanja – ostali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D62227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2268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C1735" w:rsidRPr="00DD4FEA" w14:paraId="0D8A6A33" w14:textId="77777777" w:rsidTr="00FA5010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821D3" w14:textId="77777777" w:rsidR="00EC1735" w:rsidRPr="00DD4FEA" w:rsidRDefault="00EC1735" w:rsidP="00FA501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810xx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9437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Podskupine i dodatne analitičke oznake koje određuje upravno tijelo za financije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BF6C" w14:textId="77777777" w:rsidR="00EC1735" w:rsidRPr="00DD4FEA" w:rsidRDefault="00EC1735" w:rsidP="00FA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69FB" w14:textId="77777777" w:rsidR="00EC1735" w:rsidRPr="00DD4FEA" w:rsidRDefault="00EC1735" w:rsidP="00FA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1218D9DB" w14:textId="77777777" w:rsidR="00EC1735" w:rsidRDefault="00EC1735" w:rsidP="00EC1735"/>
    <w:p w14:paraId="5E6A6A4B" w14:textId="77777777" w:rsidR="00EC1735" w:rsidRPr="003A72DB" w:rsidRDefault="00EC1735" w:rsidP="00EC1735">
      <w:pPr>
        <w:rPr>
          <w:rFonts w:cstheme="minorHAnsi"/>
          <w:b/>
          <w:color w:val="FF0000"/>
          <w:sz w:val="24"/>
        </w:rPr>
      </w:pPr>
    </w:p>
    <w:p w14:paraId="337CA0E1" w14:textId="77777777" w:rsidR="00EC1735" w:rsidRPr="00E60295" w:rsidRDefault="00EC1735" w:rsidP="00EC1735">
      <w:pPr>
        <w:pStyle w:val="H1"/>
        <w:keepNext w:val="0"/>
        <w:suppressAutoHyphens w:val="0"/>
        <w:autoSpaceDN/>
        <w:spacing w:before="0" w:after="0"/>
        <w:ind w:firstLine="708"/>
        <w:textAlignment w:val="auto"/>
        <w:rPr>
          <w:rFonts w:ascii="Times New Roman" w:hAnsi="Times New Roman"/>
          <w:color w:val="FF0000"/>
          <w:sz w:val="24"/>
          <w:szCs w:val="24"/>
        </w:rPr>
      </w:pPr>
    </w:p>
    <w:p w14:paraId="507550CE" w14:textId="77777777" w:rsidR="00EC1735" w:rsidRDefault="00EC1735"/>
    <w:sectPr w:rsidR="00EC173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A2DAC" w14:textId="77777777" w:rsidR="00AF1C01" w:rsidRDefault="00AF1C01" w:rsidP="00EC1735">
      <w:pPr>
        <w:spacing w:after="0" w:line="240" w:lineRule="auto"/>
      </w:pPr>
      <w:r>
        <w:separator/>
      </w:r>
    </w:p>
  </w:endnote>
  <w:endnote w:type="continuationSeparator" w:id="0">
    <w:p w14:paraId="486D9186" w14:textId="77777777" w:rsidR="00AF1C01" w:rsidRDefault="00AF1C01" w:rsidP="00EC1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FFC90" w14:textId="77777777" w:rsidR="00AF1C01" w:rsidRDefault="00AF1C01" w:rsidP="00EC1735">
      <w:pPr>
        <w:spacing w:after="0" w:line="240" w:lineRule="auto"/>
      </w:pPr>
      <w:r>
        <w:separator/>
      </w:r>
    </w:p>
  </w:footnote>
  <w:footnote w:type="continuationSeparator" w:id="0">
    <w:p w14:paraId="68655EF2" w14:textId="77777777" w:rsidR="00AF1C01" w:rsidRDefault="00AF1C01" w:rsidP="00EC1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D6EDF" w14:textId="5E6AFEC6" w:rsidR="00EC1735" w:rsidRDefault="00EC1735">
    <w:pPr>
      <w:pStyle w:val="Zaglavlje"/>
    </w:pPr>
    <w:r>
      <w:t>Prilog 6</w:t>
    </w:r>
  </w:p>
  <w:p w14:paraId="6E34EFF5" w14:textId="77777777" w:rsidR="00EC1735" w:rsidRDefault="00EC1735">
    <w:pPr>
      <w:pStyle w:val="Zaglavlje"/>
    </w:pPr>
  </w:p>
  <w:p w14:paraId="15DD9D88" w14:textId="77777777" w:rsidR="00EC1735" w:rsidRDefault="00EC173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735"/>
    <w:rsid w:val="000156B3"/>
    <w:rsid w:val="00AF1C01"/>
    <w:rsid w:val="00EC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BC488"/>
  <w15:chartTrackingRefBased/>
  <w15:docId w15:val="{A62EBA23-B4EA-4BB1-80E7-82CE53FB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735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C17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C17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C173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C173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C173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C173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C173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C173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C173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C17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C17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C17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C173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C173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C173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C173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C173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C173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C17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C1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C173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C1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C173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C173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C173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C173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C17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C173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C1735"/>
    <w:rPr>
      <w:b/>
      <w:bCs/>
      <w:smallCaps/>
      <w:color w:val="2F5496" w:themeColor="accent1" w:themeShade="BF"/>
      <w:spacing w:val="5"/>
    </w:rPr>
  </w:style>
  <w:style w:type="paragraph" w:customStyle="1" w:styleId="H1">
    <w:name w:val="H 1"/>
    <w:basedOn w:val="Normal"/>
    <w:uiPriority w:val="99"/>
    <w:rsid w:val="00EC1735"/>
    <w:pPr>
      <w:keepNext/>
      <w:suppressAutoHyphens/>
      <w:autoSpaceDN w:val="0"/>
      <w:spacing w:before="120" w:after="120" w:line="240" w:lineRule="auto"/>
      <w:jc w:val="both"/>
      <w:textAlignment w:val="baseline"/>
    </w:pPr>
    <w:rPr>
      <w:rFonts w:ascii="Arial" w:eastAsia="Times New Roman" w:hAnsi="Arial" w:cs="Times New Roman"/>
      <w:bCs/>
      <w:color w:val="000000"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EC1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1735"/>
    <w:rPr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EC1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173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1740</Words>
  <Characters>9921</Characters>
  <Application>Microsoft Office Word</Application>
  <DocSecurity>0</DocSecurity>
  <Lines>82</Lines>
  <Paragraphs>23</Paragraphs>
  <ScaleCrop>false</ScaleCrop>
  <Company/>
  <LinksUpToDate>false</LinksUpToDate>
  <CharactersWithSpaces>11638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Božić</dc:creator>
  <cp:keywords/>
  <dc:description/>
  <cp:lastModifiedBy>Anja Božić</cp:lastModifiedBy>
  <cp:revision>1</cp:revision>
  <dcterms:created xsi:type="dcterms:W3CDTF">2025-10-22T11:12:00Z</dcterms:created>
  <dcterms:modified xsi:type="dcterms:W3CDTF">2025-10-22T11:12:00Z</dcterms:modified>
</cp:coreProperties>
</file>