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B6" w:rsidRPr="00756B6B" w:rsidRDefault="003A7391" w:rsidP="001F65B6">
      <w:pPr>
        <w:jc w:val="center"/>
        <w:rPr>
          <w:rFonts w:cstheme="minorHAnsi"/>
          <w:b/>
          <w:sz w:val="24"/>
          <w:szCs w:val="24"/>
        </w:rPr>
      </w:pPr>
      <w:r w:rsidRPr="00756B6B">
        <w:rPr>
          <w:rFonts w:cstheme="minorHAnsi"/>
          <w:b/>
          <w:sz w:val="24"/>
          <w:szCs w:val="24"/>
        </w:rPr>
        <w:t xml:space="preserve">OBRAZLOŽENJE </w:t>
      </w:r>
      <w:r w:rsidR="001F65B6" w:rsidRPr="00756B6B">
        <w:rPr>
          <w:rFonts w:cstheme="minorHAnsi"/>
          <w:b/>
          <w:sz w:val="24"/>
          <w:szCs w:val="24"/>
        </w:rPr>
        <w:t>IZMJENA I DOPU</w:t>
      </w:r>
      <w:r w:rsidR="005112B7" w:rsidRPr="00756B6B">
        <w:rPr>
          <w:rFonts w:cstheme="minorHAnsi"/>
          <w:b/>
          <w:sz w:val="24"/>
          <w:szCs w:val="24"/>
        </w:rPr>
        <w:t>NA PRORAČUNA GRADA SISKA ZA 2019</w:t>
      </w:r>
      <w:r w:rsidR="001F65B6" w:rsidRPr="00756B6B">
        <w:rPr>
          <w:rFonts w:cstheme="minorHAnsi"/>
          <w:b/>
          <w:sz w:val="24"/>
          <w:szCs w:val="24"/>
        </w:rPr>
        <w:t>. GODINU</w:t>
      </w:r>
    </w:p>
    <w:p w:rsidR="001F65B6" w:rsidRPr="001619AF" w:rsidRDefault="001F65B6" w:rsidP="001F65B6">
      <w:pPr>
        <w:jc w:val="center"/>
        <w:rPr>
          <w:rFonts w:cstheme="minorHAnsi"/>
          <w:b/>
          <w:color w:val="0070C0"/>
          <w:sz w:val="24"/>
          <w:szCs w:val="24"/>
        </w:rPr>
      </w:pPr>
    </w:p>
    <w:p w:rsidR="00E31D8F" w:rsidRDefault="009D5B90" w:rsidP="00E31D8F">
      <w:pPr>
        <w:jc w:val="both"/>
        <w:rPr>
          <w:rFonts w:cstheme="minorHAnsi"/>
          <w:sz w:val="24"/>
          <w:szCs w:val="24"/>
        </w:rPr>
      </w:pPr>
      <w:r w:rsidRPr="00756B6B">
        <w:rPr>
          <w:rFonts w:cstheme="minorHAnsi"/>
          <w:sz w:val="24"/>
          <w:szCs w:val="24"/>
        </w:rPr>
        <w:t xml:space="preserve">Zakonom o proračunu („Narodne novine“, broj 87/08, 136/12, 15/15) predviđeno je da ako se tijekom proračunske godine, zbog izvanrednih nepredviđenih okolnosti, umanje prihodi i primici, odnosno povećaju rashodi i izdaci, proračun se mora uravnotežiti pronalaženjem novih prihoda i primitaka, odnosno smanjenjem rashoda i izdataka. </w:t>
      </w:r>
      <w:r w:rsidRPr="00A73DF0">
        <w:rPr>
          <w:rFonts w:cstheme="minorHAnsi"/>
          <w:sz w:val="24"/>
          <w:szCs w:val="24"/>
        </w:rPr>
        <w:t>Navedeni Zakon propisuje da se uravnoteženje proračuna prov</w:t>
      </w:r>
      <w:r w:rsidR="00493130" w:rsidRPr="00A73DF0">
        <w:rPr>
          <w:rFonts w:cstheme="minorHAnsi"/>
          <w:sz w:val="24"/>
          <w:szCs w:val="24"/>
        </w:rPr>
        <w:t xml:space="preserve">odi tijekom proračunske godine </w:t>
      </w:r>
      <w:hyperlink r:id="rId9" w:history="1">
        <w:proofErr w:type="spellStart"/>
        <w:r w:rsidR="00BC63C1" w:rsidRPr="00A73DF0">
          <w:rPr>
            <w:rStyle w:val="Hiperveza"/>
            <w:rFonts w:cstheme="minorHAnsi"/>
            <w:color w:val="auto"/>
            <w:sz w:val="24"/>
            <w:szCs w:val="24"/>
          </w:rPr>
          <w:t>l</w:t>
        </w:r>
      </w:hyperlink>
      <w:r w:rsidR="00801096">
        <w:rPr>
          <w:rFonts w:cstheme="minorHAnsi"/>
          <w:sz w:val="24"/>
          <w:szCs w:val="24"/>
        </w:rPr>
        <w:t>zmjenama</w:t>
      </w:r>
      <w:proofErr w:type="spellEnd"/>
      <w:r w:rsidRPr="00A73DF0">
        <w:rPr>
          <w:rFonts w:cstheme="minorHAnsi"/>
          <w:sz w:val="24"/>
          <w:szCs w:val="24"/>
        </w:rPr>
        <w:t xml:space="preserve"> i dopunama proračuna prema postupku za donošenje proračuna. </w:t>
      </w:r>
      <w:r w:rsidR="00481152" w:rsidRPr="00A73DF0">
        <w:rPr>
          <w:rFonts w:cstheme="minorHAnsi"/>
          <w:sz w:val="24"/>
          <w:szCs w:val="24"/>
        </w:rPr>
        <w:t xml:space="preserve">Realizacijom tekućih prihoda </w:t>
      </w:r>
      <w:r w:rsidR="00E31D8F" w:rsidRPr="00A73DF0">
        <w:rPr>
          <w:rFonts w:cstheme="minorHAnsi"/>
          <w:sz w:val="24"/>
          <w:szCs w:val="24"/>
        </w:rPr>
        <w:t>i</w:t>
      </w:r>
      <w:r w:rsidR="00EF02F6" w:rsidRPr="00A73DF0">
        <w:rPr>
          <w:rFonts w:cstheme="minorHAnsi"/>
          <w:sz w:val="24"/>
          <w:szCs w:val="24"/>
        </w:rPr>
        <w:t xml:space="preserve"> procjenom ostvarenja </w:t>
      </w:r>
      <w:r w:rsidR="00481152" w:rsidRPr="00A73DF0">
        <w:rPr>
          <w:rFonts w:cstheme="minorHAnsi"/>
          <w:sz w:val="24"/>
          <w:szCs w:val="24"/>
        </w:rPr>
        <w:t>i usklađenjem tekućih rashoda sa prihod</w:t>
      </w:r>
      <w:r w:rsidR="00F970E2" w:rsidRPr="00A73DF0">
        <w:rPr>
          <w:rFonts w:cstheme="minorHAnsi"/>
          <w:sz w:val="24"/>
          <w:szCs w:val="24"/>
        </w:rPr>
        <w:t xml:space="preserve">ima i procjenom njihova ostvarenja do kraja tekuće godine </w:t>
      </w:r>
      <w:r w:rsidR="00E31D8F" w:rsidRPr="00A73DF0">
        <w:rPr>
          <w:rFonts w:cstheme="minorHAnsi"/>
          <w:sz w:val="24"/>
          <w:szCs w:val="24"/>
        </w:rPr>
        <w:t>utvrđuje se prijedlog</w:t>
      </w:r>
      <w:r w:rsidR="006773BC" w:rsidRPr="00A73DF0">
        <w:rPr>
          <w:rFonts w:cstheme="minorHAnsi"/>
          <w:sz w:val="24"/>
          <w:szCs w:val="24"/>
        </w:rPr>
        <w:t xml:space="preserve"> </w:t>
      </w:r>
      <w:r w:rsidR="00593AD8" w:rsidRPr="00A73DF0">
        <w:rPr>
          <w:rFonts w:cstheme="minorHAnsi"/>
          <w:sz w:val="24"/>
          <w:szCs w:val="24"/>
        </w:rPr>
        <w:t>I</w:t>
      </w:r>
      <w:r w:rsidR="006773BC" w:rsidRPr="00A73DF0">
        <w:rPr>
          <w:rFonts w:cstheme="minorHAnsi"/>
          <w:sz w:val="24"/>
          <w:szCs w:val="24"/>
        </w:rPr>
        <w:t>zmjena</w:t>
      </w:r>
      <w:r w:rsidR="00F970E2" w:rsidRPr="00A73DF0">
        <w:rPr>
          <w:rFonts w:cstheme="minorHAnsi"/>
          <w:sz w:val="24"/>
          <w:szCs w:val="24"/>
        </w:rPr>
        <w:t xml:space="preserve"> i dopun</w:t>
      </w:r>
      <w:r w:rsidR="006773BC" w:rsidRPr="00A73DF0">
        <w:rPr>
          <w:rFonts w:cstheme="minorHAnsi"/>
          <w:sz w:val="24"/>
          <w:szCs w:val="24"/>
        </w:rPr>
        <w:t>a</w:t>
      </w:r>
      <w:r w:rsidR="00E31D8F" w:rsidRPr="00A73DF0">
        <w:rPr>
          <w:rFonts w:cstheme="minorHAnsi"/>
          <w:sz w:val="24"/>
          <w:szCs w:val="24"/>
        </w:rPr>
        <w:t xml:space="preserve"> Proraču</w:t>
      </w:r>
      <w:r w:rsidR="00F06FFF" w:rsidRPr="00A73DF0">
        <w:rPr>
          <w:rFonts w:cstheme="minorHAnsi"/>
          <w:sz w:val="24"/>
          <w:szCs w:val="24"/>
        </w:rPr>
        <w:t>na Grada Siska u 2019</w:t>
      </w:r>
      <w:r w:rsidR="00F970E2" w:rsidRPr="00A73DF0">
        <w:rPr>
          <w:rFonts w:cstheme="minorHAnsi"/>
          <w:sz w:val="24"/>
          <w:szCs w:val="24"/>
        </w:rPr>
        <w:t xml:space="preserve">. </w:t>
      </w:r>
      <w:r w:rsidR="009012C5" w:rsidRPr="00A73DF0">
        <w:rPr>
          <w:rFonts w:cstheme="minorHAnsi"/>
          <w:sz w:val="24"/>
          <w:szCs w:val="24"/>
        </w:rPr>
        <w:t>g</w:t>
      </w:r>
      <w:r w:rsidR="00F970E2" w:rsidRPr="00A73DF0">
        <w:rPr>
          <w:rFonts w:cstheme="minorHAnsi"/>
          <w:sz w:val="24"/>
          <w:szCs w:val="24"/>
        </w:rPr>
        <w:t>odini</w:t>
      </w:r>
      <w:r w:rsidR="00C86830" w:rsidRPr="00A73DF0">
        <w:rPr>
          <w:rFonts w:cstheme="minorHAnsi"/>
          <w:sz w:val="24"/>
          <w:szCs w:val="24"/>
        </w:rPr>
        <w:t xml:space="preserve"> u iznosu </w:t>
      </w:r>
      <w:r w:rsidR="00602D28" w:rsidRPr="00A73DF0">
        <w:rPr>
          <w:rFonts w:cstheme="minorHAnsi"/>
          <w:sz w:val="24"/>
          <w:szCs w:val="24"/>
        </w:rPr>
        <w:t xml:space="preserve">od </w:t>
      </w:r>
      <w:r w:rsidR="0072225D" w:rsidRPr="00A73DF0">
        <w:rPr>
          <w:rFonts w:cstheme="minorHAnsi"/>
          <w:sz w:val="24"/>
          <w:szCs w:val="24"/>
        </w:rPr>
        <w:t>273.133.479</w:t>
      </w:r>
      <w:r w:rsidR="00C86830" w:rsidRPr="00A73DF0">
        <w:rPr>
          <w:rFonts w:cstheme="minorHAnsi"/>
          <w:sz w:val="24"/>
          <w:szCs w:val="24"/>
        </w:rPr>
        <w:t xml:space="preserve"> kn.</w:t>
      </w:r>
    </w:p>
    <w:p w:rsidR="00A73DF0" w:rsidRPr="00A73DF0" w:rsidRDefault="00A73DF0" w:rsidP="00E31D8F">
      <w:pPr>
        <w:jc w:val="both"/>
        <w:rPr>
          <w:rFonts w:cstheme="minorHAnsi"/>
          <w:sz w:val="24"/>
          <w:szCs w:val="24"/>
        </w:rPr>
      </w:pPr>
    </w:p>
    <w:p w:rsidR="00B23604" w:rsidRPr="001619AF" w:rsidRDefault="00B23604" w:rsidP="00E31D8F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sz w:val="24"/>
          <w:szCs w:val="24"/>
        </w:rPr>
        <w:t xml:space="preserve">Proračun Grada Siska za 2019. </w:t>
      </w:r>
      <w:r w:rsidR="00E4436A" w:rsidRPr="001619AF">
        <w:rPr>
          <w:rFonts w:cstheme="minorHAnsi"/>
          <w:sz w:val="24"/>
          <w:szCs w:val="24"/>
        </w:rPr>
        <w:t>g</w:t>
      </w:r>
      <w:r w:rsidRPr="001619AF">
        <w:rPr>
          <w:rFonts w:cstheme="minorHAnsi"/>
          <w:sz w:val="24"/>
          <w:szCs w:val="24"/>
        </w:rPr>
        <w:t>odinu</w:t>
      </w:r>
      <w:r w:rsidR="00E4436A" w:rsidRPr="001619AF">
        <w:rPr>
          <w:rFonts w:cstheme="minorHAnsi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BD2CFD">
        <w:tc>
          <w:tcPr>
            <w:tcW w:w="9288" w:type="dxa"/>
            <w:gridSpan w:val="2"/>
          </w:tcPr>
          <w:p w:rsidR="00B23604" w:rsidRPr="001619AF" w:rsidRDefault="00B23604" w:rsidP="00BD2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RAČUN PRIHODA I RASHODA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Prihodi od poslovanja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277.674.363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Prihodi od prodaje nefinancijske imovine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8.133.794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Rashodi poslovanja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187.960.432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95.835.754</w:t>
            </w:r>
          </w:p>
        </w:tc>
      </w:tr>
      <w:tr w:rsidR="005C6332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 xml:space="preserve">RAZLIKA – MANJAK 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2.011.971</w:t>
            </w:r>
          </w:p>
        </w:tc>
      </w:tr>
    </w:tbl>
    <w:p w:rsidR="00B23604" w:rsidRPr="001619AF" w:rsidRDefault="00B23604" w:rsidP="00B23604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BD2CFD">
        <w:tc>
          <w:tcPr>
            <w:tcW w:w="9288" w:type="dxa"/>
            <w:gridSpan w:val="2"/>
          </w:tcPr>
          <w:p w:rsidR="00B23604" w:rsidRPr="001619AF" w:rsidRDefault="00B23604" w:rsidP="00BD2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RAČUN ZADUŽIVANJA/FINANCIRANJA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Primici od financijske imovine i zaduživanja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C66C5F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3.220.700</w:t>
            </w:r>
          </w:p>
        </w:tc>
      </w:tr>
      <w:tr w:rsidR="005C6332" w:rsidRPr="001619AF" w:rsidTr="00BD2CFD">
        <w:tc>
          <w:tcPr>
            <w:tcW w:w="4644" w:type="dxa"/>
          </w:tcPr>
          <w:p w:rsidR="005C6332" w:rsidRPr="001619AF" w:rsidRDefault="005C6332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NETO/FINANCIRANJE</w:t>
            </w:r>
          </w:p>
        </w:tc>
        <w:tc>
          <w:tcPr>
            <w:tcW w:w="4644" w:type="dxa"/>
          </w:tcPr>
          <w:p w:rsidR="005C6332" w:rsidRPr="001619AF" w:rsidRDefault="005C6332" w:rsidP="00B939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-3.220.700</w:t>
            </w:r>
          </w:p>
        </w:tc>
      </w:tr>
    </w:tbl>
    <w:p w:rsidR="00B23604" w:rsidRPr="001619AF" w:rsidRDefault="00B23604" w:rsidP="00B23604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BD2CFD">
        <w:tc>
          <w:tcPr>
            <w:tcW w:w="9288" w:type="dxa"/>
            <w:gridSpan w:val="2"/>
          </w:tcPr>
          <w:p w:rsidR="00B23604" w:rsidRPr="001619AF" w:rsidRDefault="00B23604" w:rsidP="00BD2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RASPOLOŽIVA SREDSTVA IZ PRETHODNIH GODINA (VIŠAK PRIHODA I REZERVIRANJA)</w:t>
            </w:r>
          </w:p>
        </w:tc>
      </w:tr>
      <w:tr w:rsidR="00B23604" w:rsidRPr="001619AF" w:rsidTr="00BD2CFD">
        <w:tc>
          <w:tcPr>
            <w:tcW w:w="4644" w:type="dxa"/>
          </w:tcPr>
          <w:p w:rsidR="00B23604" w:rsidRPr="001619AF" w:rsidRDefault="00B23604" w:rsidP="00BD2C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Vlastiti izvori</w:t>
            </w:r>
          </w:p>
        </w:tc>
        <w:tc>
          <w:tcPr>
            <w:tcW w:w="4644" w:type="dxa"/>
          </w:tcPr>
          <w:p w:rsidR="00B23604" w:rsidRPr="001619AF" w:rsidRDefault="00177F1E" w:rsidP="00BD2CFD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1.208.729</w:t>
            </w:r>
          </w:p>
        </w:tc>
      </w:tr>
    </w:tbl>
    <w:p w:rsidR="00B23604" w:rsidRPr="001619AF" w:rsidRDefault="00B23604" w:rsidP="00B23604">
      <w:pPr>
        <w:jc w:val="both"/>
        <w:rPr>
          <w:rFonts w:cstheme="minorHAnsi"/>
          <w:sz w:val="24"/>
          <w:szCs w:val="24"/>
        </w:rPr>
      </w:pPr>
    </w:p>
    <w:p w:rsidR="00B23604" w:rsidRPr="001619AF" w:rsidRDefault="00B23604" w:rsidP="00E31D8F">
      <w:pPr>
        <w:jc w:val="both"/>
        <w:rPr>
          <w:rFonts w:cstheme="minorHAnsi"/>
          <w:color w:val="0070C0"/>
          <w:sz w:val="24"/>
          <w:szCs w:val="24"/>
        </w:rPr>
      </w:pPr>
    </w:p>
    <w:p w:rsidR="00B23604" w:rsidRDefault="00B23604" w:rsidP="00E31D8F">
      <w:pPr>
        <w:jc w:val="both"/>
        <w:rPr>
          <w:rFonts w:cstheme="minorHAnsi"/>
          <w:color w:val="0070C0"/>
          <w:sz w:val="24"/>
          <w:szCs w:val="24"/>
        </w:rPr>
      </w:pPr>
    </w:p>
    <w:p w:rsidR="0007529F" w:rsidRPr="001619AF" w:rsidRDefault="0007529F" w:rsidP="00E31D8F">
      <w:pPr>
        <w:jc w:val="both"/>
        <w:rPr>
          <w:rFonts w:cstheme="minorHAnsi"/>
          <w:color w:val="0070C0"/>
          <w:sz w:val="24"/>
          <w:szCs w:val="24"/>
        </w:rPr>
      </w:pPr>
    </w:p>
    <w:p w:rsidR="00B23604" w:rsidRPr="001619AF" w:rsidRDefault="00B23604" w:rsidP="00E31D8F">
      <w:pPr>
        <w:jc w:val="both"/>
        <w:rPr>
          <w:rFonts w:cstheme="minorHAnsi"/>
          <w:color w:val="0070C0"/>
          <w:sz w:val="24"/>
          <w:szCs w:val="24"/>
        </w:rPr>
      </w:pPr>
    </w:p>
    <w:p w:rsidR="00B23604" w:rsidRPr="001619AF" w:rsidRDefault="00B23604" w:rsidP="00E31D8F">
      <w:pPr>
        <w:jc w:val="both"/>
        <w:rPr>
          <w:rFonts w:cstheme="minorHAnsi"/>
          <w:color w:val="0070C0"/>
          <w:sz w:val="24"/>
          <w:szCs w:val="24"/>
        </w:rPr>
      </w:pPr>
    </w:p>
    <w:p w:rsidR="00291AD9" w:rsidRPr="001619AF" w:rsidRDefault="00291AD9" w:rsidP="009D5B90">
      <w:pPr>
        <w:jc w:val="both"/>
        <w:rPr>
          <w:rFonts w:cstheme="minorHAnsi"/>
          <w:color w:val="0070C0"/>
          <w:sz w:val="24"/>
          <w:szCs w:val="24"/>
        </w:rPr>
      </w:pPr>
    </w:p>
    <w:p w:rsidR="00F37907" w:rsidRPr="001619AF" w:rsidRDefault="004446A3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sz w:val="24"/>
          <w:szCs w:val="24"/>
        </w:rPr>
        <w:lastRenderedPageBreak/>
        <w:t>Struktura Izmje</w:t>
      </w:r>
      <w:r w:rsidR="005112B7" w:rsidRPr="001619AF">
        <w:rPr>
          <w:rFonts w:cstheme="minorHAnsi"/>
          <w:sz w:val="24"/>
          <w:szCs w:val="24"/>
        </w:rPr>
        <w:t>na Proračuna Grada Siska za 2019</w:t>
      </w:r>
      <w:r w:rsidRPr="001619AF">
        <w:rPr>
          <w:rFonts w:cstheme="minorHAnsi"/>
          <w:sz w:val="24"/>
          <w:szCs w:val="24"/>
        </w:rPr>
        <w:t>. godinu</w:t>
      </w:r>
      <w:r w:rsidR="00F37907" w:rsidRPr="001619AF">
        <w:rPr>
          <w:rFonts w:cstheme="minorHAnsi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EC2607">
        <w:tc>
          <w:tcPr>
            <w:tcW w:w="9288" w:type="dxa"/>
            <w:gridSpan w:val="2"/>
          </w:tcPr>
          <w:p w:rsidR="00F37907" w:rsidRPr="001619AF" w:rsidRDefault="00F37907" w:rsidP="00EC2607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RAČUN PRIHODA I RASHODA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Prihodi od poslovanja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258.455.813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Prihodi od prodaje nefinancijske imovine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4.842.624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Rashodi poslovanja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186.825.459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74.473.091</w:t>
            </w:r>
          </w:p>
        </w:tc>
      </w:tr>
      <w:tr w:rsidR="00A50327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 xml:space="preserve">RAZLIKA – MANJAK 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1.999.887</w:t>
            </w:r>
          </w:p>
        </w:tc>
      </w:tr>
    </w:tbl>
    <w:p w:rsidR="00F37907" w:rsidRPr="001619AF" w:rsidRDefault="00F37907" w:rsidP="00F37907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EC2607">
        <w:tc>
          <w:tcPr>
            <w:tcW w:w="9288" w:type="dxa"/>
            <w:gridSpan w:val="2"/>
          </w:tcPr>
          <w:p w:rsidR="00F37907" w:rsidRPr="001619AF" w:rsidRDefault="00F37907" w:rsidP="00EC2607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RAČUN ZADUŽIVANJA/FINANCIRANJA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Primici od financijske imovine i zaduživanja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22.000</w:t>
            </w:r>
          </w:p>
        </w:tc>
      </w:tr>
      <w:tr w:rsidR="00C66C5F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3.220.700</w:t>
            </w:r>
          </w:p>
        </w:tc>
      </w:tr>
      <w:tr w:rsidR="00F37907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NETO/FINANCIRANJE</w:t>
            </w:r>
          </w:p>
        </w:tc>
        <w:tc>
          <w:tcPr>
            <w:tcW w:w="4644" w:type="dxa"/>
          </w:tcPr>
          <w:p w:rsidR="00F37907" w:rsidRPr="001619AF" w:rsidRDefault="00177F1E" w:rsidP="00EC260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-3.198.700</w:t>
            </w:r>
          </w:p>
        </w:tc>
      </w:tr>
    </w:tbl>
    <w:p w:rsidR="00F37907" w:rsidRPr="001619AF" w:rsidRDefault="00F37907" w:rsidP="00F37907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66C5F" w:rsidRPr="001619AF" w:rsidTr="00EC2607">
        <w:tc>
          <w:tcPr>
            <w:tcW w:w="9288" w:type="dxa"/>
            <w:gridSpan w:val="2"/>
          </w:tcPr>
          <w:p w:rsidR="00F37907" w:rsidRPr="001619AF" w:rsidRDefault="00F37907" w:rsidP="00EC2607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RASPOLOŽIVA SREDSTVA IZ PRETHODNIH GODINA (VIŠAK PRIHODA I REZERVIRANJA)</w:t>
            </w:r>
          </w:p>
        </w:tc>
      </w:tr>
      <w:tr w:rsidR="00F37907" w:rsidRPr="001619AF" w:rsidTr="00EC2607">
        <w:tc>
          <w:tcPr>
            <w:tcW w:w="4644" w:type="dxa"/>
          </w:tcPr>
          <w:p w:rsidR="00F37907" w:rsidRPr="001619AF" w:rsidRDefault="00F37907" w:rsidP="00EC260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Vlastiti izvori</w:t>
            </w:r>
          </w:p>
        </w:tc>
        <w:tc>
          <w:tcPr>
            <w:tcW w:w="4644" w:type="dxa"/>
          </w:tcPr>
          <w:p w:rsidR="00F37907" w:rsidRPr="001619AF" w:rsidRDefault="00943BDB" w:rsidP="003F59A0">
            <w:pPr>
              <w:jc w:val="right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1.198.813</w:t>
            </w:r>
          </w:p>
        </w:tc>
      </w:tr>
    </w:tbl>
    <w:p w:rsidR="00F55884" w:rsidRPr="001619AF" w:rsidRDefault="00F55884" w:rsidP="009D5B90">
      <w:pPr>
        <w:jc w:val="both"/>
        <w:rPr>
          <w:rFonts w:cstheme="minorHAnsi"/>
          <w:sz w:val="24"/>
          <w:szCs w:val="24"/>
        </w:rPr>
      </w:pPr>
    </w:p>
    <w:p w:rsidR="00851497" w:rsidRPr="001619AF" w:rsidRDefault="00851497" w:rsidP="009D5B90">
      <w:pPr>
        <w:jc w:val="both"/>
        <w:rPr>
          <w:rFonts w:cstheme="minorHAnsi"/>
          <w:color w:val="0070C0"/>
          <w:sz w:val="24"/>
          <w:szCs w:val="24"/>
        </w:rPr>
      </w:pPr>
    </w:p>
    <w:p w:rsidR="008C609A" w:rsidRPr="001619AF" w:rsidRDefault="00813C22" w:rsidP="00813C22">
      <w:pPr>
        <w:pStyle w:val="Odlomakpopisa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1619AF">
        <w:rPr>
          <w:rFonts w:cstheme="minorHAnsi"/>
          <w:b/>
          <w:sz w:val="24"/>
          <w:szCs w:val="24"/>
        </w:rPr>
        <w:t>OPĆI DIO</w:t>
      </w:r>
    </w:p>
    <w:p w:rsidR="00851497" w:rsidRPr="001619AF" w:rsidRDefault="00A73DF0" w:rsidP="001623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poslovanja se s</w:t>
      </w:r>
      <w:r w:rsidR="00B9397C" w:rsidRPr="001619AF">
        <w:rPr>
          <w:rFonts w:cstheme="minorHAnsi"/>
          <w:sz w:val="24"/>
          <w:szCs w:val="24"/>
        </w:rPr>
        <w:t>manjuju</w:t>
      </w:r>
      <w:r w:rsidR="00F60DB0" w:rsidRPr="001619AF">
        <w:rPr>
          <w:rFonts w:cstheme="minorHAnsi"/>
          <w:sz w:val="24"/>
          <w:szCs w:val="24"/>
        </w:rPr>
        <w:t xml:space="preserve"> za </w:t>
      </w:r>
      <w:r w:rsidR="00B9397C" w:rsidRPr="001619AF">
        <w:rPr>
          <w:rFonts w:cstheme="minorHAnsi"/>
          <w:sz w:val="24"/>
          <w:szCs w:val="24"/>
        </w:rPr>
        <w:t>19.218.550</w:t>
      </w:r>
      <w:r w:rsidR="005A4E63" w:rsidRPr="001619AF">
        <w:rPr>
          <w:rFonts w:cstheme="minorHAnsi"/>
          <w:sz w:val="24"/>
          <w:szCs w:val="24"/>
        </w:rPr>
        <w:t xml:space="preserve"> kn, prihodi od prodaje nefi</w:t>
      </w:r>
      <w:r>
        <w:rPr>
          <w:rFonts w:cstheme="minorHAnsi"/>
          <w:sz w:val="24"/>
          <w:szCs w:val="24"/>
        </w:rPr>
        <w:t>nancijske imovine se s</w:t>
      </w:r>
      <w:r w:rsidR="00F60DB0" w:rsidRPr="001619AF">
        <w:rPr>
          <w:rFonts w:cstheme="minorHAnsi"/>
          <w:sz w:val="24"/>
          <w:szCs w:val="24"/>
        </w:rPr>
        <w:t xml:space="preserve">manjuju za </w:t>
      </w:r>
      <w:r w:rsidR="00B9397C" w:rsidRPr="001619AF">
        <w:rPr>
          <w:rFonts w:cstheme="minorHAnsi"/>
          <w:sz w:val="24"/>
          <w:szCs w:val="24"/>
        </w:rPr>
        <w:t>3.291.170</w:t>
      </w:r>
      <w:r w:rsidR="005A4E63" w:rsidRPr="001619AF">
        <w:rPr>
          <w:rFonts w:cstheme="minorHAnsi"/>
          <w:sz w:val="24"/>
          <w:szCs w:val="24"/>
        </w:rPr>
        <w:t xml:space="preserve"> kn. </w:t>
      </w:r>
      <w:r w:rsidR="00BD2B7C" w:rsidRPr="001619AF">
        <w:rPr>
          <w:rFonts w:cstheme="minorHAnsi"/>
          <w:sz w:val="24"/>
          <w:szCs w:val="24"/>
        </w:rPr>
        <w:t>R</w:t>
      </w:r>
      <w:r w:rsidR="005A4E63" w:rsidRPr="001619AF">
        <w:rPr>
          <w:rFonts w:cstheme="minorHAnsi"/>
          <w:sz w:val="24"/>
          <w:szCs w:val="24"/>
        </w:rPr>
        <w:t xml:space="preserve">ashodi </w:t>
      </w:r>
      <w:r>
        <w:rPr>
          <w:rFonts w:cstheme="minorHAnsi"/>
          <w:sz w:val="24"/>
          <w:szCs w:val="24"/>
        </w:rPr>
        <w:t>poslovanja se s</w:t>
      </w:r>
      <w:r w:rsidR="00B9397C" w:rsidRPr="001619AF">
        <w:rPr>
          <w:rFonts w:cstheme="minorHAnsi"/>
          <w:sz w:val="24"/>
          <w:szCs w:val="24"/>
        </w:rPr>
        <w:t>manjuju</w:t>
      </w:r>
      <w:r w:rsidR="005A4E63" w:rsidRPr="001619AF">
        <w:rPr>
          <w:rFonts w:cstheme="minorHAnsi"/>
          <w:sz w:val="24"/>
          <w:szCs w:val="24"/>
        </w:rPr>
        <w:t xml:space="preserve"> za </w:t>
      </w:r>
      <w:r w:rsidR="00B9397C" w:rsidRPr="001619AF">
        <w:rPr>
          <w:rFonts w:cstheme="minorHAnsi"/>
          <w:sz w:val="24"/>
          <w:szCs w:val="24"/>
        </w:rPr>
        <w:t>1.134.973</w:t>
      </w:r>
      <w:r w:rsidR="002D04FA" w:rsidRPr="001619AF">
        <w:rPr>
          <w:rFonts w:cstheme="minorHAnsi"/>
          <w:sz w:val="24"/>
          <w:szCs w:val="24"/>
        </w:rPr>
        <w:t xml:space="preserve"> kn, </w:t>
      </w:r>
      <w:r w:rsidR="00470A98" w:rsidRPr="001619AF">
        <w:rPr>
          <w:rFonts w:cstheme="minorHAnsi"/>
          <w:sz w:val="24"/>
          <w:szCs w:val="24"/>
        </w:rPr>
        <w:t xml:space="preserve">a </w:t>
      </w:r>
      <w:r w:rsidR="002D04FA" w:rsidRPr="001619AF">
        <w:rPr>
          <w:rFonts w:cstheme="minorHAnsi"/>
          <w:sz w:val="24"/>
          <w:szCs w:val="24"/>
        </w:rPr>
        <w:t>rashodi za nabavu nefinancijske imovine</w:t>
      </w:r>
      <w:r>
        <w:rPr>
          <w:rFonts w:cstheme="minorHAnsi"/>
          <w:sz w:val="24"/>
          <w:szCs w:val="24"/>
        </w:rPr>
        <w:t xml:space="preserve"> se s</w:t>
      </w:r>
      <w:r w:rsidR="00A94DE6" w:rsidRPr="001619AF">
        <w:rPr>
          <w:rFonts w:cstheme="minorHAnsi"/>
          <w:sz w:val="24"/>
          <w:szCs w:val="24"/>
        </w:rPr>
        <w:t>manjuju</w:t>
      </w:r>
      <w:r w:rsidR="00F60DB0" w:rsidRPr="001619AF">
        <w:rPr>
          <w:rFonts w:cstheme="minorHAnsi"/>
          <w:sz w:val="24"/>
          <w:szCs w:val="24"/>
        </w:rPr>
        <w:t xml:space="preserve">  za </w:t>
      </w:r>
      <w:r w:rsidR="00B9397C" w:rsidRPr="001619AF">
        <w:rPr>
          <w:rFonts w:cstheme="minorHAnsi"/>
          <w:sz w:val="24"/>
          <w:szCs w:val="24"/>
        </w:rPr>
        <w:t>21.362.663</w:t>
      </w:r>
      <w:r w:rsidR="005A4E63" w:rsidRPr="001619AF">
        <w:rPr>
          <w:rFonts w:cstheme="minorHAnsi"/>
          <w:sz w:val="24"/>
          <w:szCs w:val="24"/>
        </w:rPr>
        <w:t xml:space="preserve"> kn</w:t>
      </w:r>
      <w:r w:rsidR="00A94DE6" w:rsidRPr="001619AF">
        <w:rPr>
          <w:rFonts w:cstheme="minorHAnsi"/>
          <w:sz w:val="24"/>
          <w:szCs w:val="24"/>
        </w:rPr>
        <w:t xml:space="preserve">. </w:t>
      </w:r>
    </w:p>
    <w:p w:rsidR="00851497" w:rsidRPr="001619AF" w:rsidRDefault="00851497" w:rsidP="00162360">
      <w:pPr>
        <w:jc w:val="both"/>
        <w:rPr>
          <w:rFonts w:cstheme="minorHAnsi"/>
          <w:color w:val="0070C0"/>
          <w:sz w:val="24"/>
          <w:szCs w:val="24"/>
        </w:rPr>
      </w:pPr>
    </w:p>
    <w:p w:rsidR="008271D2" w:rsidRPr="0007529F" w:rsidRDefault="008271D2" w:rsidP="00DB39E6">
      <w:pPr>
        <w:pStyle w:val="Odlomakpopisa"/>
        <w:numPr>
          <w:ilvl w:val="0"/>
          <w:numId w:val="28"/>
        </w:numPr>
        <w:jc w:val="center"/>
        <w:rPr>
          <w:rFonts w:cstheme="minorHAnsi"/>
          <w:b/>
          <w:sz w:val="24"/>
          <w:szCs w:val="24"/>
        </w:rPr>
      </w:pPr>
      <w:r w:rsidRPr="0007529F">
        <w:rPr>
          <w:rFonts w:cstheme="minorHAnsi"/>
          <w:b/>
          <w:sz w:val="24"/>
          <w:szCs w:val="24"/>
        </w:rPr>
        <w:t>PRIHODI</w:t>
      </w:r>
      <w:r w:rsidR="00DB39E6" w:rsidRPr="0007529F">
        <w:rPr>
          <w:rFonts w:cstheme="minorHAnsi"/>
          <w:b/>
          <w:sz w:val="24"/>
          <w:szCs w:val="24"/>
        </w:rPr>
        <w:t xml:space="preserve"> </w:t>
      </w:r>
    </w:p>
    <w:p w:rsidR="007474D1" w:rsidRPr="001619AF" w:rsidRDefault="007337B5" w:rsidP="009D5B90">
      <w:pPr>
        <w:jc w:val="both"/>
        <w:rPr>
          <w:rFonts w:cstheme="minorHAnsi"/>
          <w:b/>
          <w:sz w:val="24"/>
          <w:szCs w:val="24"/>
          <w:u w:val="single"/>
        </w:rPr>
      </w:pPr>
      <w:r w:rsidRPr="001619AF">
        <w:rPr>
          <w:rFonts w:cstheme="minorHAnsi"/>
          <w:b/>
          <w:sz w:val="24"/>
          <w:szCs w:val="24"/>
          <w:u w:val="single"/>
        </w:rPr>
        <w:t xml:space="preserve">6 </w:t>
      </w:r>
      <w:r w:rsidR="007474D1" w:rsidRPr="001619AF">
        <w:rPr>
          <w:rFonts w:cstheme="minorHAnsi"/>
          <w:b/>
          <w:sz w:val="24"/>
          <w:szCs w:val="24"/>
          <w:u w:val="single"/>
        </w:rPr>
        <w:t>PRIHODI POSLOVANJA</w:t>
      </w:r>
    </w:p>
    <w:p w:rsidR="00A46D91" w:rsidRPr="001619AF" w:rsidRDefault="007337B5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61 </w:t>
      </w:r>
      <w:r w:rsidR="008C609A" w:rsidRPr="001619AF">
        <w:rPr>
          <w:rFonts w:cstheme="minorHAnsi"/>
          <w:b/>
          <w:i/>
          <w:sz w:val="24"/>
          <w:szCs w:val="24"/>
        </w:rPr>
        <w:t xml:space="preserve">Prihodi od poreza </w:t>
      </w:r>
      <w:r w:rsidR="00B150BB" w:rsidRPr="001619AF">
        <w:rPr>
          <w:rFonts w:cstheme="minorHAnsi"/>
          <w:sz w:val="24"/>
          <w:szCs w:val="24"/>
        </w:rPr>
        <w:t xml:space="preserve">se </w:t>
      </w:r>
      <w:r w:rsidR="009943CB" w:rsidRPr="001619AF">
        <w:rPr>
          <w:rFonts w:cstheme="minorHAnsi"/>
          <w:sz w:val="24"/>
          <w:szCs w:val="24"/>
        </w:rPr>
        <w:t xml:space="preserve"> </w:t>
      </w:r>
      <w:r w:rsidR="00801096">
        <w:rPr>
          <w:rFonts w:cstheme="minorHAnsi"/>
          <w:sz w:val="24"/>
          <w:szCs w:val="24"/>
        </w:rPr>
        <w:t>s</w:t>
      </w:r>
      <w:r w:rsidR="00B150BB" w:rsidRPr="001619AF">
        <w:rPr>
          <w:rFonts w:cstheme="minorHAnsi"/>
          <w:sz w:val="24"/>
          <w:szCs w:val="24"/>
        </w:rPr>
        <w:t xml:space="preserve">manjuju za </w:t>
      </w:r>
      <w:r w:rsidR="00170F08" w:rsidRPr="001619AF">
        <w:rPr>
          <w:rFonts w:cstheme="minorHAnsi"/>
          <w:sz w:val="24"/>
          <w:szCs w:val="24"/>
        </w:rPr>
        <w:t>5.802.868 kn sukladno dosadašnjoj realizaciji.</w:t>
      </w:r>
    </w:p>
    <w:p w:rsidR="002B04C5" w:rsidRPr="0007529F" w:rsidRDefault="007337B5" w:rsidP="00FC01E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63 </w:t>
      </w:r>
      <w:r w:rsidR="00E3038D" w:rsidRPr="001619AF">
        <w:rPr>
          <w:rFonts w:cstheme="minorHAnsi"/>
          <w:b/>
          <w:i/>
          <w:sz w:val="24"/>
          <w:szCs w:val="24"/>
        </w:rPr>
        <w:t xml:space="preserve">Pomoći </w:t>
      </w:r>
      <w:r w:rsidR="00DA0084" w:rsidRPr="001619AF">
        <w:rPr>
          <w:rFonts w:cstheme="minorHAnsi"/>
          <w:b/>
          <w:i/>
          <w:sz w:val="24"/>
          <w:szCs w:val="24"/>
        </w:rPr>
        <w:t>od inozemstva i od subjekata unutar općeg proračuna</w:t>
      </w:r>
      <w:r w:rsidR="00DA0084" w:rsidRPr="001619AF">
        <w:rPr>
          <w:rFonts w:cstheme="minorHAnsi"/>
          <w:b/>
          <w:sz w:val="24"/>
          <w:szCs w:val="24"/>
        </w:rPr>
        <w:t xml:space="preserve"> </w:t>
      </w:r>
      <w:r w:rsidR="005A6DC5" w:rsidRPr="001619AF">
        <w:rPr>
          <w:rFonts w:cstheme="minorHAnsi"/>
          <w:b/>
          <w:sz w:val="24"/>
          <w:szCs w:val="24"/>
        </w:rPr>
        <w:t xml:space="preserve">– </w:t>
      </w:r>
      <w:r w:rsidR="009259FD" w:rsidRPr="001619AF">
        <w:rPr>
          <w:rFonts w:cstheme="minorHAnsi"/>
          <w:sz w:val="24"/>
          <w:szCs w:val="24"/>
        </w:rPr>
        <w:t xml:space="preserve">se smanjuju za </w:t>
      </w:r>
      <w:r w:rsidR="00B150BB" w:rsidRPr="001619AF">
        <w:rPr>
          <w:rFonts w:cstheme="minorHAnsi"/>
          <w:sz w:val="24"/>
          <w:szCs w:val="24"/>
        </w:rPr>
        <w:t xml:space="preserve">15.038.936 kn. </w:t>
      </w:r>
      <w:r w:rsidR="00740A48" w:rsidRPr="001619AF">
        <w:rPr>
          <w:rFonts w:cstheme="minorHAnsi"/>
          <w:sz w:val="24"/>
          <w:szCs w:val="24"/>
        </w:rPr>
        <w:t>Najveće smanjenje je kod p</w:t>
      </w:r>
      <w:r w:rsidR="00B150BB" w:rsidRPr="001619AF">
        <w:rPr>
          <w:rFonts w:cstheme="minorHAnsi"/>
          <w:sz w:val="24"/>
          <w:szCs w:val="24"/>
        </w:rPr>
        <w:t>omoći iz državnog proračuna temeljem prijenosa EU sredstava</w:t>
      </w:r>
      <w:r w:rsidR="00A73DF0">
        <w:rPr>
          <w:rFonts w:cstheme="minorHAnsi"/>
          <w:sz w:val="24"/>
          <w:szCs w:val="24"/>
        </w:rPr>
        <w:t>. P</w:t>
      </w:r>
      <w:r w:rsidR="00A73DF0" w:rsidRPr="001619AF">
        <w:rPr>
          <w:rFonts w:cstheme="minorHAnsi"/>
          <w:sz w:val="24"/>
          <w:szCs w:val="24"/>
        </w:rPr>
        <w:t>omoći iz državnog proračuna temeljem prijenosa EU sredstava</w:t>
      </w:r>
      <w:r w:rsidR="00B150BB" w:rsidRPr="001619AF">
        <w:rPr>
          <w:rFonts w:cstheme="minorHAnsi"/>
          <w:sz w:val="24"/>
          <w:szCs w:val="24"/>
        </w:rPr>
        <w:t xml:space="preserve"> </w:t>
      </w:r>
      <w:r w:rsidR="00871447">
        <w:rPr>
          <w:rFonts w:cstheme="minorHAnsi"/>
          <w:sz w:val="24"/>
          <w:szCs w:val="24"/>
        </w:rPr>
        <w:t>se s</w:t>
      </w:r>
      <w:r w:rsidR="00740A48" w:rsidRPr="001619AF">
        <w:rPr>
          <w:rFonts w:cstheme="minorHAnsi"/>
          <w:sz w:val="24"/>
          <w:szCs w:val="24"/>
        </w:rPr>
        <w:t xml:space="preserve">manjuju za 11.246.906 kn jer će se očekivana sredstava za projekte dobiti tek u idućoj godini. </w:t>
      </w:r>
    </w:p>
    <w:p w:rsidR="00AA7347" w:rsidRPr="001619AF" w:rsidRDefault="007337B5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64 </w:t>
      </w:r>
      <w:r w:rsidR="00E3038D" w:rsidRPr="001619AF">
        <w:rPr>
          <w:rFonts w:cstheme="minorHAnsi"/>
          <w:b/>
          <w:i/>
          <w:sz w:val="24"/>
          <w:szCs w:val="24"/>
        </w:rPr>
        <w:t>Prihodi od imovine</w:t>
      </w:r>
      <w:r w:rsidR="00084264" w:rsidRPr="001619AF">
        <w:rPr>
          <w:rFonts w:cstheme="minorHAnsi"/>
          <w:sz w:val="24"/>
          <w:szCs w:val="24"/>
        </w:rPr>
        <w:t xml:space="preserve"> </w:t>
      </w:r>
      <w:r w:rsidR="00BD2AC1">
        <w:rPr>
          <w:rFonts w:cstheme="minorHAnsi"/>
          <w:sz w:val="24"/>
          <w:szCs w:val="24"/>
        </w:rPr>
        <w:t>– se s</w:t>
      </w:r>
      <w:r w:rsidR="00170F08" w:rsidRPr="001619AF">
        <w:rPr>
          <w:rFonts w:cstheme="minorHAnsi"/>
          <w:sz w:val="24"/>
          <w:szCs w:val="24"/>
        </w:rPr>
        <w:t>manjuju za 194.000 kn sukladno dosadašnjoj realizaciji.</w:t>
      </w:r>
    </w:p>
    <w:p w:rsidR="005F56ED" w:rsidRPr="001619AF" w:rsidRDefault="007337B5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65 </w:t>
      </w:r>
      <w:r w:rsidR="00E60E9D" w:rsidRPr="001619AF">
        <w:rPr>
          <w:rFonts w:cstheme="minorHAnsi"/>
          <w:b/>
          <w:i/>
          <w:sz w:val="24"/>
          <w:szCs w:val="24"/>
        </w:rPr>
        <w:t>Prihodi od upravnih, administrativnih pristojbi, pr</w:t>
      </w:r>
      <w:r w:rsidR="00902E8D" w:rsidRPr="001619AF">
        <w:rPr>
          <w:rFonts w:cstheme="minorHAnsi"/>
          <w:b/>
          <w:i/>
          <w:sz w:val="24"/>
          <w:szCs w:val="24"/>
        </w:rPr>
        <w:t xml:space="preserve">istojbi po posebnim propisima </w:t>
      </w:r>
      <w:r w:rsidR="00871447">
        <w:rPr>
          <w:rFonts w:cstheme="minorHAnsi"/>
          <w:b/>
          <w:i/>
          <w:sz w:val="24"/>
          <w:szCs w:val="24"/>
        </w:rPr>
        <w:t>-</w:t>
      </w:r>
      <w:r w:rsidR="00CC77CC">
        <w:rPr>
          <w:rFonts w:cstheme="minorHAnsi"/>
          <w:sz w:val="24"/>
          <w:szCs w:val="24"/>
        </w:rPr>
        <w:t>s</w:t>
      </w:r>
      <w:r w:rsidR="00170F08" w:rsidRPr="001619AF">
        <w:rPr>
          <w:rFonts w:cstheme="minorHAnsi"/>
          <w:sz w:val="24"/>
          <w:szCs w:val="24"/>
        </w:rPr>
        <w:t xml:space="preserve">manjuju </w:t>
      </w:r>
      <w:r w:rsidR="00CC77CC">
        <w:rPr>
          <w:rFonts w:cstheme="minorHAnsi"/>
          <w:sz w:val="24"/>
          <w:szCs w:val="24"/>
        </w:rPr>
        <w:t xml:space="preserve">se </w:t>
      </w:r>
      <w:r w:rsidR="00170F08" w:rsidRPr="001619AF">
        <w:rPr>
          <w:rFonts w:cstheme="minorHAnsi"/>
          <w:sz w:val="24"/>
          <w:szCs w:val="24"/>
        </w:rPr>
        <w:t>za 1.070.141 kn sukladno dosadašnjoj realizaciji.</w:t>
      </w:r>
    </w:p>
    <w:p w:rsidR="00284353" w:rsidRPr="0007529F" w:rsidRDefault="007337B5" w:rsidP="00284353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lastRenderedPageBreak/>
        <w:t xml:space="preserve">66 </w:t>
      </w:r>
      <w:r w:rsidR="00E60E9D" w:rsidRPr="001619AF">
        <w:rPr>
          <w:rFonts w:cstheme="minorHAnsi"/>
          <w:b/>
          <w:i/>
          <w:sz w:val="24"/>
          <w:szCs w:val="24"/>
        </w:rPr>
        <w:t>Prihodi od prodaje proizvoda i robe te pruženih usluga</w:t>
      </w:r>
      <w:r w:rsidR="008F0C1A" w:rsidRPr="001619AF">
        <w:rPr>
          <w:rFonts w:cstheme="minorHAnsi"/>
          <w:b/>
          <w:i/>
          <w:sz w:val="24"/>
          <w:szCs w:val="24"/>
        </w:rPr>
        <w:t xml:space="preserve"> – </w:t>
      </w:r>
      <w:r w:rsidR="00D67426" w:rsidRPr="001619AF">
        <w:rPr>
          <w:rFonts w:cstheme="minorHAnsi"/>
          <w:sz w:val="24"/>
          <w:szCs w:val="24"/>
        </w:rPr>
        <w:t>se povećavaju za 564.931</w:t>
      </w:r>
      <w:r w:rsidR="008F0C1A" w:rsidRPr="001619AF">
        <w:rPr>
          <w:rFonts w:cstheme="minorHAnsi"/>
          <w:sz w:val="24"/>
          <w:szCs w:val="24"/>
        </w:rPr>
        <w:t xml:space="preserve"> kn</w:t>
      </w:r>
      <w:r w:rsidR="00CC77CC">
        <w:rPr>
          <w:rFonts w:cstheme="minorHAnsi"/>
          <w:sz w:val="24"/>
          <w:szCs w:val="24"/>
        </w:rPr>
        <w:t xml:space="preserve"> jer j</w:t>
      </w:r>
      <w:r w:rsidR="00D67426" w:rsidRPr="001619AF">
        <w:rPr>
          <w:rFonts w:cstheme="minorHAnsi"/>
          <w:sz w:val="24"/>
          <w:szCs w:val="24"/>
        </w:rPr>
        <w:t>e kod</w:t>
      </w:r>
      <w:r w:rsidR="00CC77CC">
        <w:rPr>
          <w:rFonts w:cstheme="minorHAnsi"/>
          <w:sz w:val="24"/>
          <w:szCs w:val="24"/>
        </w:rPr>
        <w:t xml:space="preserve"> proračunskih korisnika ostvarena </w:t>
      </w:r>
      <w:r w:rsidR="00D67426" w:rsidRPr="001619AF">
        <w:rPr>
          <w:rFonts w:cstheme="minorHAnsi"/>
          <w:sz w:val="24"/>
          <w:szCs w:val="24"/>
        </w:rPr>
        <w:t xml:space="preserve">bolja naplata od pruženih usluga. </w:t>
      </w:r>
    </w:p>
    <w:p w:rsidR="00DB39E6" w:rsidRPr="001619AF" w:rsidRDefault="007337B5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68 </w:t>
      </w:r>
      <w:r w:rsidR="00F43EB5" w:rsidRPr="001619AF">
        <w:rPr>
          <w:rFonts w:cstheme="minorHAnsi"/>
          <w:b/>
          <w:i/>
          <w:sz w:val="24"/>
          <w:szCs w:val="24"/>
        </w:rPr>
        <w:t>Kazne, upravne mjere i ostali prihodi</w:t>
      </w:r>
      <w:r w:rsidR="003E3023" w:rsidRPr="001619AF">
        <w:rPr>
          <w:rFonts w:cstheme="minorHAnsi"/>
          <w:sz w:val="24"/>
          <w:szCs w:val="24"/>
        </w:rPr>
        <w:t xml:space="preserve"> </w:t>
      </w:r>
      <w:r w:rsidR="003411AF" w:rsidRPr="001619AF">
        <w:rPr>
          <w:rFonts w:cstheme="minorHAnsi"/>
          <w:sz w:val="24"/>
          <w:szCs w:val="24"/>
        </w:rPr>
        <w:t>– se povećavaju za 2</w:t>
      </w:r>
      <w:r w:rsidR="00871447">
        <w:rPr>
          <w:rFonts w:cstheme="minorHAnsi"/>
          <w:sz w:val="24"/>
          <w:szCs w:val="24"/>
        </w:rPr>
        <w:t>.322.464</w:t>
      </w:r>
      <w:r w:rsidR="009C4E6B">
        <w:rPr>
          <w:rFonts w:cstheme="minorHAnsi"/>
          <w:sz w:val="24"/>
          <w:szCs w:val="24"/>
        </w:rPr>
        <w:t xml:space="preserve"> kn jer je naplaćeno više prihoda od očekivanoga.</w:t>
      </w:r>
      <w:r w:rsidR="003411AF" w:rsidRPr="001619AF">
        <w:rPr>
          <w:rFonts w:cstheme="minorHAnsi"/>
          <w:sz w:val="24"/>
          <w:szCs w:val="24"/>
        </w:rPr>
        <w:t xml:space="preserve"> </w:t>
      </w:r>
    </w:p>
    <w:p w:rsidR="001D4563" w:rsidRPr="0007529F" w:rsidRDefault="007337B5" w:rsidP="009D5B90">
      <w:pPr>
        <w:jc w:val="both"/>
        <w:rPr>
          <w:rFonts w:cstheme="minorHAnsi"/>
          <w:b/>
          <w:sz w:val="24"/>
          <w:szCs w:val="24"/>
          <w:u w:val="single"/>
        </w:rPr>
      </w:pPr>
      <w:r w:rsidRPr="0007529F">
        <w:rPr>
          <w:rFonts w:cstheme="minorHAnsi"/>
          <w:b/>
          <w:sz w:val="24"/>
          <w:szCs w:val="24"/>
          <w:u w:val="single"/>
        </w:rPr>
        <w:t xml:space="preserve">7 </w:t>
      </w:r>
      <w:r w:rsidR="001D4563" w:rsidRPr="0007529F">
        <w:rPr>
          <w:rFonts w:cstheme="minorHAnsi"/>
          <w:b/>
          <w:sz w:val="24"/>
          <w:szCs w:val="24"/>
          <w:u w:val="single"/>
        </w:rPr>
        <w:t>PRIHODI OD PRODAJE NEFINANCIJSKE IMOVINE</w:t>
      </w:r>
    </w:p>
    <w:p w:rsidR="00AA7347" w:rsidRPr="001619AF" w:rsidRDefault="007337B5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71 </w:t>
      </w:r>
      <w:r w:rsidR="001D4563" w:rsidRPr="001619AF">
        <w:rPr>
          <w:rFonts w:cstheme="minorHAnsi"/>
          <w:b/>
          <w:i/>
          <w:sz w:val="24"/>
          <w:szCs w:val="24"/>
        </w:rPr>
        <w:t xml:space="preserve">Prihodi od prodaje </w:t>
      </w:r>
      <w:proofErr w:type="spellStart"/>
      <w:r w:rsidR="001D4563" w:rsidRPr="001619AF">
        <w:rPr>
          <w:rFonts w:cstheme="minorHAnsi"/>
          <w:b/>
          <w:i/>
          <w:sz w:val="24"/>
          <w:szCs w:val="24"/>
        </w:rPr>
        <w:t>neproizvedene</w:t>
      </w:r>
      <w:proofErr w:type="spellEnd"/>
      <w:r w:rsidR="001D4563" w:rsidRPr="001619AF">
        <w:rPr>
          <w:rFonts w:cstheme="minorHAnsi"/>
          <w:b/>
          <w:i/>
          <w:sz w:val="24"/>
          <w:szCs w:val="24"/>
        </w:rPr>
        <w:t xml:space="preserve"> dugotrajne</w:t>
      </w:r>
      <w:r w:rsidR="005D2CCF">
        <w:rPr>
          <w:rFonts w:cstheme="minorHAnsi"/>
          <w:b/>
          <w:i/>
          <w:sz w:val="24"/>
          <w:szCs w:val="24"/>
        </w:rPr>
        <w:t xml:space="preserve"> imovine</w:t>
      </w:r>
      <w:r w:rsidR="001D4563" w:rsidRPr="001619AF">
        <w:rPr>
          <w:rFonts w:cstheme="minorHAnsi"/>
          <w:b/>
          <w:i/>
          <w:sz w:val="24"/>
          <w:szCs w:val="24"/>
        </w:rPr>
        <w:t xml:space="preserve"> </w:t>
      </w:r>
      <w:r w:rsidR="00A64EA3" w:rsidRPr="001619AF">
        <w:rPr>
          <w:rFonts w:cstheme="minorHAnsi"/>
          <w:b/>
          <w:i/>
          <w:sz w:val="24"/>
          <w:szCs w:val="24"/>
        </w:rPr>
        <w:t xml:space="preserve">– </w:t>
      </w:r>
      <w:r w:rsidR="00A64EA3" w:rsidRPr="001619AF">
        <w:rPr>
          <w:rFonts w:cstheme="minorHAnsi"/>
          <w:sz w:val="24"/>
          <w:szCs w:val="24"/>
        </w:rPr>
        <w:t>se umanju</w:t>
      </w:r>
      <w:r w:rsidR="00742A93" w:rsidRPr="001619AF">
        <w:rPr>
          <w:rFonts w:cstheme="minorHAnsi"/>
          <w:sz w:val="24"/>
          <w:szCs w:val="24"/>
        </w:rPr>
        <w:t>ju</w:t>
      </w:r>
      <w:r w:rsidR="003411AF" w:rsidRPr="001619AF">
        <w:rPr>
          <w:rFonts w:cstheme="minorHAnsi"/>
          <w:sz w:val="24"/>
          <w:szCs w:val="24"/>
        </w:rPr>
        <w:t xml:space="preserve"> za 3.752.000</w:t>
      </w:r>
      <w:r w:rsidR="00A64EA3" w:rsidRPr="001619AF">
        <w:rPr>
          <w:rFonts w:cstheme="minorHAnsi"/>
          <w:sz w:val="24"/>
          <w:szCs w:val="24"/>
        </w:rPr>
        <w:t xml:space="preserve"> kn</w:t>
      </w:r>
      <w:r w:rsidR="00742A93" w:rsidRPr="001619AF">
        <w:rPr>
          <w:rFonts w:cstheme="minorHAnsi"/>
          <w:sz w:val="24"/>
          <w:szCs w:val="24"/>
        </w:rPr>
        <w:t xml:space="preserve"> jer se </w:t>
      </w:r>
      <w:r w:rsidR="0086265F" w:rsidRPr="001619AF">
        <w:rPr>
          <w:rFonts w:cstheme="minorHAnsi"/>
          <w:sz w:val="24"/>
          <w:szCs w:val="24"/>
        </w:rPr>
        <w:t>planirana prodaja građevinskog objekta neće realizirati u ovoj godini.</w:t>
      </w:r>
    </w:p>
    <w:p w:rsidR="00122E51" w:rsidRPr="001619AF" w:rsidRDefault="00122E51" w:rsidP="009D5B90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>72 Prihodi od prodaje proizvedene dugotrajne imovine</w:t>
      </w:r>
      <w:r w:rsidRPr="001619AF">
        <w:rPr>
          <w:rFonts w:cstheme="minorHAnsi"/>
          <w:sz w:val="24"/>
          <w:szCs w:val="24"/>
        </w:rPr>
        <w:t xml:space="preserve"> </w:t>
      </w:r>
      <w:r w:rsidR="003411AF" w:rsidRPr="001619AF">
        <w:rPr>
          <w:rFonts w:cstheme="minorHAnsi"/>
          <w:sz w:val="24"/>
          <w:szCs w:val="24"/>
        </w:rPr>
        <w:t>– se povećavaju za 460.830</w:t>
      </w:r>
      <w:r w:rsidR="00B8064E" w:rsidRPr="001619AF">
        <w:rPr>
          <w:rFonts w:cstheme="minorHAnsi"/>
          <w:sz w:val="24"/>
          <w:szCs w:val="24"/>
        </w:rPr>
        <w:t xml:space="preserve"> kn s obzirom na dosadašnju realizaciju.</w:t>
      </w:r>
    </w:p>
    <w:p w:rsidR="004744E9" w:rsidRPr="001619AF" w:rsidRDefault="006A2D8E" w:rsidP="007474D1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8 </w:t>
      </w:r>
      <w:r w:rsidR="004744E9" w:rsidRPr="001619AF">
        <w:rPr>
          <w:rFonts w:cstheme="minorHAnsi"/>
          <w:b/>
          <w:sz w:val="24"/>
          <w:szCs w:val="24"/>
          <w:u w:val="single"/>
        </w:rPr>
        <w:t>PRIMICI OD FINANCIJSKE IMOVINE I ZADUŽIVANJA</w:t>
      </w:r>
    </w:p>
    <w:p w:rsidR="00507722" w:rsidRPr="001619AF" w:rsidRDefault="0025298B" w:rsidP="009454CD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81 Primljeni povrati glavnica danih zajmova i depozita i </w:t>
      </w:r>
      <w:r w:rsidR="005902A0">
        <w:rPr>
          <w:rFonts w:cstheme="minorHAnsi"/>
          <w:b/>
          <w:i/>
          <w:sz w:val="24"/>
          <w:szCs w:val="24"/>
        </w:rPr>
        <w:t>83</w:t>
      </w:r>
      <w:r w:rsidR="007337B5" w:rsidRPr="001619AF">
        <w:rPr>
          <w:rFonts w:cstheme="minorHAnsi"/>
          <w:b/>
          <w:i/>
          <w:sz w:val="24"/>
          <w:szCs w:val="24"/>
        </w:rPr>
        <w:t xml:space="preserve"> </w:t>
      </w:r>
      <w:r w:rsidR="005902A0">
        <w:rPr>
          <w:rFonts w:cstheme="minorHAnsi"/>
          <w:b/>
          <w:i/>
          <w:sz w:val="24"/>
          <w:szCs w:val="24"/>
        </w:rPr>
        <w:t xml:space="preserve">Primici od prodaje dionica i udjela u glavnici - </w:t>
      </w:r>
      <w:r w:rsidR="003411AF" w:rsidRPr="001619AF">
        <w:rPr>
          <w:rFonts w:cstheme="minorHAnsi"/>
          <w:sz w:val="24"/>
          <w:szCs w:val="24"/>
        </w:rPr>
        <w:t xml:space="preserve"> se povećavaju za 22.000 kn jer</w:t>
      </w:r>
      <w:r w:rsidR="005902A0">
        <w:rPr>
          <w:rFonts w:cstheme="minorHAnsi"/>
          <w:sz w:val="24"/>
          <w:szCs w:val="24"/>
        </w:rPr>
        <w:t xml:space="preserve"> je grad Sisak dobio dio povrat</w:t>
      </w:r>
      <w:r w:rsidR="00CA3555">
        <w:rPr>
          <w:rFonts w:cstheme="minorHAnsi"/>
          <w:sz w:val="24"/>
          <w:szCs w:val="24"/>
        </w:rPr>
        <w:t>a</w:t>
      </w:r>
      <w:r w:rsidR="003411AF" w:rsidRPr="001619AF">
        <w:rPr>
          <w:rFonts w:cstheme="minorHAnsi"/>
          <w:sz w:val="24"/>
          <w:szCs w:val="24"/>
        </w:rPr>
        <w:t xml:space="preserve"> zajma od </w:t>
      </w:r>
      <w:r w:rsidR="003411AF" w:rsidRPr="005B4323">
        <w:rPr>
          <w:rFonts w:cstheme="minorHAnsi"/>
          <w:sz w:val="24"/>
          <w:szCs w:val="24"/>
        </w:rPr>
        <w:t xml:space="preserve">Gradske tržnice, </w:t>
      </w:r>
      <w:r w:rsidR="003411AF" w:rsidRPr="001619AF">
        <w:rPr>
          <w:rFonts w:cstheme="minorHAnsi"/>
          <w:sz w:val="24"/>
          <w:szCs w:val="24"/>
        </w:rPr>
        <w:t xml:space="preserve">te </w:t>
      </w:r>
      <w:r w:rsidRPr="001619AF">
        <w:rPr>
          <w:rFonts w:cstheme="minorHAnsi"/>
          <w:sz w:val="24"/>
          <w:szCs w:val="24"/>
        </w:rPr>
        <w:t>uplatu</w:t>
      </w:r>
      <w:r w:rsidR="003411AF" w:rsidRPr="001619AF">
        <w:rPr>
          <w:rFonts w:cstheme="minorHAnsi"/>
          <w:sz w:val="24"/>
          <w:szCs w:val="24"/>
        </w:rPr>
        <w:t xml:space="preserve"> od prodaje poslovnog udjela Radio Siska</w:t>
      </w:r>
      <w:r w:rsidR="003C1DAD" w:rsidRPr="001619AF">
        <w:rPr>
          <w:rFonts w:cstheme="minorHAnsi"/>
          <w:sz w:val="24"/>
          <w:szCs w:val="24"/>
        </w:rPr>
        <w:t>.</w:t>
      </w:r>
    </w:p>
    <w:p w:rsidR="00D9049B" w:rsidRPr="001619AF" w:rsidRDefault="00D9049B" w:rsidP="00D25DED">
      <w:pPr>
        <w:rPr>
          <w:rFonts w:cstheme="minorHAnsi"/>
          <w:color w:val="0070C0"/>
          <w:sz w:val="24"/>
          <w:szCs w:val="24"/>
        </w:rPr>
      </w:pPr>
      <w:bookmarkStart w:id="0" w:name="_GoBack"/>
      <w:bookmarkEnd w:id="0"/>
    </w:p>
    <w:p w:rsidR="00507722" w:rsidRPr="00277DB2" w:rsidRDefault="00F70BF5" w:rsidP="00DB39E6">
      <w:pPr>
        <w:pStyle w:val="Odlomakpopisa"/>
        <w:numPr>
          <w:ilvl w:val="0"/>
          <w:numId w:val="27"/>
        </w:numPr>
        <w:tabs>
          <w:tab w:val="left" w:pos="1215"/>
        </w:tabs>
        <w:jc w:val="center"/>
        <w:rPr>
          <w:rFonts w:cstheme="minorHAnsi"/>
          <w:b/>
          <w:sz w:val="24"/>
          <w:szCs w:val="24"/>
        </w:rPr>
      </w:pPr>
      <w:r w:rsidRPr="00277DB2">
        <w:rPr>
          <w:rFonts w:cstheme="minorHAnsi"/>
          <w:b/>
          <w:sz w:val="24"/>
          <w:szCs w:val="24"/>
        </w:rPr>
        <w:t>RASHODI</w:t>
      </w:r>
    </w:p>
    <w:p w:rsidR="00507722" w:rsidRPr="009C224D" w:rsidRDefault="007337B5" w:rsidP="00507722">
      <w:pPr>
        <w:tabs>
          <w:tab w:val="left" w:pos="1215"/>
        </w:tabs>
        <w:rPr>
          <w:rFonts w:cstheme="minorHAnsi"/>
          <w:b/>
          <w:sz w:val="24"/>
          <w:szCs w:val="24"/>
          <w:u w:val="single"/>
        </w:rPr>
      </w:pPr>
      <w:r w:rsidRPr="009C224D">
        <w:rPr>
          <w:rFonts w:cstheme="minorHAnsi"/>
          <w:b/>
          <w:sz w:val="24"/>
          <w:szCs w:val="24"/>
          <w:u w:val="single"/>
        </w:rPr>
        <w:t xml:space="preserve">3 </w:t>
      </w:r>
      <w:r w:rsidR="00507722" w:rsidRPr="009C224D">
        <w:rPr>
          <w:rFonts w:cstheme="minorHAnsi"/>
          <w:b/>
          <w:sz w:val="24"/>
          <w:szCs w:val="24"/>
          <w:u w:val="single"/>
        </w:rPr>
        <w:t>RASHODI POSLOVANJA</w:t>
      </w:r>
    </w:p>
    <w:p w:rsidR="00D874C5" w:rsidRPr="001619AF" w:rsidRDefault="007337B5" w:rsidP="00D874C5">
      <w:pPr>
        <w:pStyle w:val="Bezproreda"/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31 </w:t>
      </w:r>
      <w:r w:rsidR="00AA7347" w:rsidRPr="001619AF">
        <w:rPr>
          <w:rFonts w:cstheme="minorHAnsi"/>
          <w:b/>
          <w:i/>
          <w:sz w:val="24"/>
          <w:szCs w:val="24"/>
        </w:rPr>
        <w:t>Rashodi za zaposlene</w:t>
      </w:r>
      <w:r w:rsidR="004654EE" w:rsidRPr="001619AF">
        <w:rPr>
          <w:rFonts w:cstheme="minorHAnsi"/>
          <w:b/>
          <w:i/>
          <w:sz w:val="24"/>
          <w:szCs w:val="24"/>
        </w:rPr>
        <w:t xml:space="preserve"> </w:t>
      </w:r>
      <w:r w:rsidR="004654EE" w:rsidRPr="001619AF">
        <w:rPr>
          <w:rFonts w:cstheme="minorHAnsi"/>
          <w:sz w:val="24"/>
          <w:szCs w:val="24"/>
        </w:rPr>
        <w:t xml:space="preserve">– </w:t>
      </w:r>
      <w:r w:rsidR="007737B3" w:rsidRPr="001619AF">
        <w:rPr>
          <w:rFonts w:cstheme="minorHAnsi"/>
          <w:sz w:val="24"/>
          <w:szCs w:val="24"/>
        </w:rPr>
        <w:t>se</w:t>
      </w:r>
      <w:r w:rsidR="009C224D">
        <w:rPr>
          <w:rFonts w:cstheme="minorHAnsi"/>
          <w:sz w:val="24"/>
          <w:szCs w:val="24"/>
        </w:rPr>
        <w:t xml:space="preserve"> umanjuju za 322.850 kn </w:t>
      </w:r>
      <w:r w:rsidR="009C224D" w:rsidRPr="001619AF">
        <w:rPr>
          <w:rFonts w:cstheme="minorHAnsi"/>
          <w:sz w:val="24"/>
          <w:szCs w:val="24"/>
        </w:rPr>
        <w:t>s obzirom na dosadašnju i buduću realizaciju</w:t>
      </w:r>
      <w:r w:rsidR="009C224D">
        <w:rPr>
          <w:rFonts w:cstheme="minorHAnsi"/>
          <w:sz w:val="24"/>
          <w:szCs w:val="24"/>
        </w:rPr>
        <w:t>.</w:t>
      </w:r>
    </w:p>
    <w:p w:rsidR="004654EE" w:rsidRPr="001619AF" w:rsidRDefault="004654EE" w:rsidP="004D4EA9">
      <w:pPr>
        <w:pStyle w:val="Bezproreda"/>
        <w:jc w:val="both"/>
        <w:rPr>
          <w:rFonts w:cstheme="minorHAnsi"/>
          <w:sz w:val="24"/>
          <w:szCs w:val="24"/>
        </w:rPr>
      </w:pPr>
    </w:p>
    <w:p w:rsidR="004D4EA9" w:rsidRPr="001619AF" w:rsidRDefault="007337B5" w:rsidP="00156C96">
      <w:pPr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1619AF">
        <w:rPr>
          <w:rFonts w:cstheme="minorHAnsi"/>
          <w:b/>
          <w:i/>
          <w:sz w:val="24"/>
          <w:szCs w:val="24"/>
        </w:rPr>
        <w:t xml:space="preserve">32 </w:t>
      </w:r>
      <w:r w:rsidR="00374E4F" w:rsidRPr="001619AF">
        <w:rPr>
          <w:rFonts w:cstheme="minorHAnsi"/>
          <w:b/>
          <w:i/>
          <w:sz w:val="24"/>
          <w:szCs w:val="24"/>
        </w:rPr>
        <w:t>Materijalni rashodi</w:t>
      </w:r>
      <w:r w:rsidR="00ED444F" w:rsidRPr="001619AF">
        <w:rPr>
          <w:rFonts w:cstheme="minorHAnsi"/>
          <w:sz w:val="24"/>
          <w:szCs w:val="24"/>
        </w:rPr>
        <w:t xml:space="preserve"> </w:t>
      </w:r>
      <w:r w:rsidR="00D874C5" w:rsidRPr="001619AF">
        <w:rPr>
          <w:rFonts w:cstheme="minorHAnsi"/>
          <w:sz w:val="24"/>
          <w:szCs w:val="24"/>
        </w:rPr>
        <w:t>–</w:t>
      </w:r>
      <w:r w:rsidR="00571A3A" w:rsidRPr="001619AF">
        <w:rPr>
          <w:rFonts w:cstheme="minorHAnsi"/>
          <w:sz w:val="24"/>
          <w:szCs w:val="24"/>
        </w:rPr>
        <w:t xml:space="preserve"> </w:t>
      </w:r>
      <w:r w:rsidR="00D874C5" w:rsidRPr="001619AF">
        <w:rPr>
          <w:rFonts w:cstheme="minorHAnsi"/>
          <w:sz w:val="24"/>
          <w:szCs w:val="24"/>
        </w:rPr>
        <w:t>se u uk</w:t>
      </w:r>
      <w:r w:rsidR="00247A93" w:rsidRPr="001619AF">
        <w:rPr>
          <w:rFonts w:cstheme="minorHAnsi"/>
          <w:sz w:val="24"/>
          <w:szCs w:val="24"/>
        </w:rPr>
        <w:t xml:space="preserve">upnom iznosu </w:t>
      </w:r>
      <w:r w:rsidR="009C224D">
        <w:rPr>
          <w:rFonts w:cstheme="minorHAnsi"/>
          <w:sz w:val="24"/>
          <w:szCs w:val="24"/>
        </w:rPr>
        <w:t>povećavaju za 836.118 kn.</w:t>
      </w:r>
      <w:r w:rsidR="009E50DE">
        <w:rPr>
          <w:rFonts w:cstheme="minorHAnsi"/>
          <w:sz w:val="24"/>
          <w:szCs w:val="24"/>
        </w:rPr>
        <w:t xml:space="preserve"> </w:t>
      </w:r>
      <w:r w:rsidR="0019549A" w:rsidRPr="001619AF">
        <w:rPr>
          <w:rFonts w:cstheme="minorHAnsi"/>
          <w:sz w:val="24"/>
          <w:szCs w:val="24"/>
        </w:rPr>
        <w:t>G</w:t>
      </w:r>
      <w:r w:rsidR="007737B3" w:rsidRPr="001619AF">
        <w:rPr>
          <w:rFonts w:cstheme="minorHAnsi"/>
          <w:sz w:val="24"/>
          <w:szCs w:val="24"/>
        </w:rPr>
        <w:t>rad povećava sredstva za električnu energiju za javnu rasvjetu, dok su p</w:t>
      </w:r>
      <w:r w:rsidR="0019549A" w:rsidRPr="001619AF">
        <w:rPr>
          <w:rFonts w:cstheme="minorHAnsi"/>
          <w:sz w:val="24"/>
          <w:szCs w:val="24"/>
        </w:rPr>
        <w:t>r</w:t>
      </w:r>
      <w:r w:rsidR="007737B3" w:rsidRPr="001619AF">
        <w:rPr>
          <w:rFonts w:cstheme="minorHAnsi"/>
          <w:sz w:val="24"/>
          <w:szCs w:val="24"/>
        </w:rPr>
        <w:t>o</w:t>
      </w:r>
      <w:r w:rsidR="009C224D">
        <w:rPr>
          <w:rFonts w:cstheme="minorHAnsi"/>
          <w:sz w:val="24"/>
          <w:szCs w:val="24"/>
        </w:rPr>
        <w:t>r</w:t>
      </w:r>
      <w:r w:rsidR="007737B3" w:rsidRPr="001619AF">
        <w:rPr>
          <w:rFonts w:cstheme="minorHAnsi"/>
          <w:sz w:val="24"/>
          <w:szCs w:val="24"/>
        </w:rPr>
        <w:t xml:space="preserve">ačunski korisnici </w:t>
      </w:r>
      <w:r w:rsidR="0019549A" w:rsidRPr="001619AF">
        <w:rPr>
          <w:rFonts w:cstheme="minorHAnsi"/>
          <w:sz w:val="24"/>
          <w:szCs w:val="24"/>
        </w:rPr>
        <w:t>najviše povećali sredstva za ener</w:t>
      </w:r>
      <w:r w:rsidR="003265D0">
        <w:rPr>
          <w:rFonts w:cstheme="minorHAnsi"/>
          <w:sz w:val="24"/>
          <w:szCs w:val="24"/>
        </w:rPr>
        <w:t>giju s obzirom na rast cijena  energije.  N</w:t>
      </w:r>
      <w:r w:rsidR="0019549A" w:rsidRPr="001619AF">
        <w:rPr>
          <w:rFonts w:cstheme="minorHAnsi"/>
          <w:sz w:val="24"/>
          <w:szCs w:val="24"/>
        </w:rPr>
        <w:t xml:space="preserve">ajveće povećanje za energiju je kod Športsko rekreacijskog centra. Športsko rekreacijskom </w:t>
      </w:r>
      <w:r w:rsidR="003265D0">
        <w:rPr>
          <w:rFonts w:cstheme="minorHAnsi"/>
          <w:sz w:val="24"/>
          <w:szCs w:val="24"/>
        </w:rPr>
        <w:t>centru je dodijeljen novi objek</w:t>
      </w:r>
      <w:r w:rsidR="0019549A" w:rsidRPr="001619AF">
        <w:rPr>
          <w:rFonts w:cstheme="minorHAnsi"/>
          <w:sz w:val="24"/>
          <w:szCs w:val="24"/>
        </w:rPr>
        <w:t>t na upravljanje</w:t>
      </w:r>
      <w:r w:rsidR="003265D0">
        <w:rPr>
          <w:rFonts w:cstheme="minorHAnsi"/>
          <w:sz w:val="24"/>
          <w:szCs w:val="24"/>
        </w:rPr>
        <w:t xml:space="preserve">, </w:t>
      </w:r>
      <w:r w:rsidR="00713087">
        <w:rPr>
          <w:rFonts w:cstheme="minorHAnsi"/>
          <w:sz w:val="24"/>
          <w:szCs w:val="24"/>
        </w:rPr>
        <w:t>S</w:t>
      </w:r>
      <w:r w:rsidR="00684E22">
        <w:rPr>
          <w:rFonts w:cstheme="minorHAnsi"/>
          <w:sz w:val="24"/>
          <w:szCs w:val="24"/>
        </w:rPr>
        <w:t xml:space="preserve">tadion </w:t>
      </w:r>
      <w:r w:rsidR="003265D0">
        <w:rPr>
          <w:rFonts w:cstheme="minorHAnsi"/>
          <w:sz w:val="24"/>
          <w:szCs w:val="24"/>
        </w:rPr>
        <w:t>Metalac,</w:t>
      </w:r>
      <w:r w:rsidR="0019549A" w:rsidRPr="001619AF">
        <w:rPr>
          <w:rFonts w:cstheme="minorHAnsi"/>
          <w:sz w:val="24"/>
          <w:szCs w:val="24"/>
        </w:rPr>
        <w:t xml:space="preserve"> što je automatski utjecalo na povećanje troškova za proračunskog korisnika</w:t>
      </w:r>
      <w:r w:rsidR="003265D0">
        <w:rPr>
          <w:rFonts w:cstheme="minorHAnsi"/>
          <w:sz w:val="24"/>
          <w:szCs w:val="24"/>
        </w:rPr>
        <w:t>.</w:t>
      </w:r>
    </w:p>
    <w:p w:rsidR="005A1116" w:rsidRDefault="007337B5" w:rsidP="005A1116">
      <w:pPr>
        <w:pStyle w:val="Bezproreda"/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34 </w:t>
      </w:r>
      <w:r w:rsidR="00374E4F" w:rsidRPr="001619AF">
        <w:rPr>
          <w:rFonts w:cstheme="minorHAnsi"/>
          <w:b/>
          <w:i/>
          <w:sz w:val="24"/>
          <w:szCs w:val="24"/>
        </w:rPr>
        <w:t>Financijski rashodi</w:t>
      </w:r>
      <w:r w:rsidR="00ED444F" w:rsidRPr="001619AF">
        <w:rPr>
          <w:rFonts w:cstheme="minorHAnsi"/>
          <w:sz w:val="24"/>
          <w:szCs w:val="24"/>
        </w:rPr>
        <w:t xml:space="preserve"> </w:t>
      </w:r>
      <w:r w:rsidR="00B91B57" w:rsidRPr="001619AF">
        <w:rPr>
          <w:rFonts w:cstheme="minorHAnsi"/>
          <w:sz w:val="24"/>
          <w:szCs w:val="24"/>
        </w:rPr>
        <w:t>–</w:t>
      </w:r>
      <w:r w:rsidR="00571A3A" w:rsidRPr="001619AF">
        <w:rPr>
          <w:rFonts w:cstheme="minorHAnsi"/>
          <w:sz w:val="24"/>
          <w:szCs w:val="24"/>
        </w:rPr>
        <w:t xml:space="preserve"> </w:t>
      </w:r>
      <w:r w:rsidR="00B91B57" w:rsidRPr="001619AF">
        <w:rPr>
          <w:rFonts w:cstheme="minorHAnsi"/>
          <w:sz w:val="24"/>
          <w:szCs w:val="24"/>
        </w:rPr>
        <w:t xml:space="preserve">se </w:t>
      </w:r>
      <w:r w:rsidR="0019549A" w:rsidRPr="001619AF">
        <w:rPr>
          <w:rFonts w:cstheme="minorHAnsi"/>
          <w:sz w:val="24"/>
          <w:szCs w:val="24"/>
        </w:rPr>
        <w:t>povećavaju za 148.470 kn</w:t>
      </w:r>
      <w:r w:rsidR="005A1116" w:rsidRPr="005A1116">
        <w:rPr>
          <w:rFonts w:cstheme="minorHAnsi"/>
          <w:sz w:val="24"/>
          <w:szCs w:val="24"/>
        </w:rPr>
        <w:t xml:space="preserve"> </w:t>
      </w:r>
      <w:r w:rsidR="005A1116" w:rsidRPr="001619AF">
        <w:rPr>
          <w:rFonts w:cstheme="minorHAnsi"/>
          <w:sz w:val="24"/>
          <w:szCs w:val="24"/>
        </w:rPr>
        <w:t>s obzirom na dosadašnju i buduću realizaciju</w:t>
      </w:r>
      <w:r w:rsidR="005A1116">
        <w:rPr>
          <w:rFonts w:cstheme="minorHAnsi"/>
          <w:sz w:val="24"/>
          <w:szCs w:val="24"/>
        </w:rPr>
        <w:t>.</w:t>
      </w:r>
    </w:p>
    <w:p w:rsidR="00BC017D" w:rsidRPr="001619AF" w:rsidRDefault="00BC017D" w:rsidP="005A1116">
      <w:pPr>
        <w:pStyle w:val="Bezproreda"/>
        <w:jc w:val="both"/>
        <w:rPr>
          <w:rFonts w:cstheme="minorHAnsi"/>
          <w:sz w:val="24"/>
          <w:szCs w:val="24"/>
        </w:rPr>
      </w:pPr>
    </w:p>
    <w:p w:rsidR="00825018" w:rsidRPr="001619AF" w:rsidRDefault="007337B5" w:rsidP="00BC017D">
      <w:pPr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35 </w:t>
      </w:r>
      <w:r w:rsidR="00374E4F" w:rsidRPr="001619AF">
        <w:rPr>
          <w:rFonts w:cstheme="minorHAnsi"/>
          <w:b/>
          <w:i/>
          <w:sz w:val="24"/>
          <w:szCs w:val="24"/>
        </w:rPr>
        <w:t>Subvencije</w:t>
      </w:r>
      <w:r w:rsidR="00ED444F" w:rsidRPr="001619AF">
        <w:rPr>
          <w:rFonts w:cstheme="minorHAnsi"/>
          <w:sz w:val="24"/>
          <w:szCs w:val="24"/>
        </w:rPr>
        <w:t xml:space="preserve"> </w:t>
      </w:r>
      <w:r w:rsidR="00B36A56" w:rsidRPr="001619AF">
        <w:rPr>
          <w:rFonts w:cstheme="minorHAnsi"/>
          <w:sz w:val="24"/>
          <w:szCs w:val="24"/>
        </w:rPr>
        <w:t>–</w:t>
      </w:r>
      <w:r w:rsidR="00BD2B66" w:rsidRPr="001619AF">
        <w:rPr>
          <w:rFonts w:cstheme="minorHAnsi"/>
          <w:sz w:val="24"/>
          <w:szCs w:val="24"/>
        </w:rPr>
        <w:t xml:space="preserve"> ostaju nepromijenjene. </w:t>
      </w:r>
    </w:p>
    <w:p w:rsidR="008B0909" w:rsidRPr="001619AF" w:rsidRDefault="007337B5" w:rsidP="008B0909">
      <w:pPr>
        <w:pStyle w:val="Bezproreda"/>
        <w:jc w:val="both"/>
        <w:rPr>
          <w:rFonts w:cstheme="minorHAnsi"/>
          <w:sz w:val="24"/>
          <w:szCs w:val="24"/>
        </w:rPr>
      </w:pPr>
      <w:r w:rsidRPr="001619AF">
        <w:rPr>
          <w:rFonts w:cstheme="minorHAnsi"/>
          <w:b/>
          <w:i/>
          <w:sz w:val="24"/>
          <w:szCs w:val="24"/>
        </w:rPr>
        <w:t xml:space="preserve">36 </w:t>
      </w:r>
      <w:r w:rsidR="008B0909" w:rsidRPr="001619AF">
        <w:rPr>
          <w:rFonts w:cstheme="minorHAnsi"/>
          <w:b/>
          <w:i/>
          <w:sz w:val="24"/>
          <w:szCs w:val="24"/>
        </w:rPr>
        <w:t>Pomoći dane u inozemstvo i unutar općeg proračuna</w:t>
      </w:r>
      <w:r w:rsidR="008B0909" w:rsidRPr="001619AF">
        <w:rPr>
          <w:rFonts w:cstheme="minorHAnsi"/>
          <w:sz w:val="24"/>
          <w:szCs w:val="24"/>
        </w:rPr>
        <w:t xml:space="preserve"> </w:t>
      </w:r>
      <w:r w:rsidR="003979E1" w:rsidRPr="001619AF">
        <w:rPr>
          <w:rFonts w:cstheme="minorHAnsi"/>
          <w:sz w:val="24"/>
          <w:szCs w:val="24"/>
        </w:rPr>
        <w:t>–</w:t>
      </w:r>
      <w:r w:rsidR="00DF7087" w:rsidRPr="001619AF">
        <w:rPr>
          <w:rFonts w:cstheme="minorHAnsi"/>
          <w:sz w:val="24"/>
          <w:szCs w:val="24"/>
        </w:rPr>
        <w:t xml:space="preserve"> nisu se mijenjale.</w:t>
      </w:r>
    </w:p>
    <w:p w:rsidR="004A0238" w:rsidRPr="001619AF" w:rsidRDefault="004A0238" w:rsidP="008B0909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p w:rsidR="004A0238" w:rsidRPr="001619AF" w:rsidRDefault="007337B5" w:rsidP="007C2032">
      <w:pPr>
        <w:pStyle w:val="Standard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</w:rPr>
      </w:pPr>
      <w:r w:rsidRPr="001619AF">
        <w:rPr>
          <w:rFonts w:asciiTheme="minorHAnsi" w:hAnsiTheme="minorHAnsi" w:cstheme="minorHAnsi"/>
          <w:b/>
          <w:i/>
        </w:rPr>
        <w:t xml:space="preserve">37 </w:t>
      </w:r>
      <w:r w:rsidR="008B0909" w:rsidRPr="001619AF">
        <w:rPr>
          <w:rFonts w:asciiTheme="minorHAnsi" w:hAnsiTheme="minorHAnsi" w:cstheme="minorHAnsi"/>
          <w:b/>
          <w:i/>
        </w:rPr>
        <w:t>Naknade građanima i kućanstvima na temelju osiguranja i druge naknade</w:t>
      </w:r>
      <w:r w:rsidR="000C691B" w:rsidRPr="001619AF">
        <w:rPr>
          <w:rFonts w:asciiTheme="minorHAnsi" w:hAnsiTheme="minorHAnsi" w:cstheme="minorHAnsi"/>
        </w:rPr>
        <w:t xml:space="preserve"> </w:t>
      </w:r>
      <w:r w:rsidR="004A0238" w:rsidRPr="001619AF">
        <w:rPr>
          <w:rFonts w:asciiTheme="minorHAnsi" w:hAnsiTheme="minorHAnsi" w:cstheme="minorHAnsi"/>
        </w:rPr>
        <w:t xml:space="preserve">– </w:t>
      </w:r>
      <w:r w:rsidR="00485928" w:rsidRPr="001619AF">
        <w:rPr>
          <w:rFonts w:asciiTheme="minorHAnsi" w:hAnsiTheme="minorHAnsi" w:cstheme="minorHAnsi"/>
        </w:rPr>
        <w:t>se umanjuju za 1.244.817 kn</w:t>
      </w:r>
      <w:r w:rsidR="00D47A81" w:rsidRPr="001619AF">
        <w:rPr>
          <w:rFonts w:asciiTheme="minorHAnsi" w:hAnsiTheme="minorHAnsi" w:cstheme="minorHAnsi"/>
        </w:rPr>
        <w:t xml:space="preserve"> je se troškovi za o</w:t>
      </w:r>
      <w:r w:rsidR="00BC017D">
        <w:rPr>
          <w:rFonts w:asciiTheme="minorHAnsi" w:hAnsiTheme="minorHAnsi" w:cstheme="minorHAnsi"/>
        </w:rPr>
        <w:t>g</w:t>
      </w:r>
      <w:r w:rsidR="00D47A81" w:rsidRPr="001619AF">
        <w:rPr>
          <w:rFonts w:asciiTheme="minorHAnsi" w:hAnsiTheme="minorHAnsi" w:cstheme="minorHAnsi"/>
        </w:rPr>
        <w:t xml:space="preserve">rjev i za nabavu udžbenika usklađuju prema realiziranim primljenim sredstvima. </w:t>
      </w:r>
    </w:p>
    <w:p w:rsidR="00D47A81" w:rsidRPr="00447D70" w:rsidRDefault="007337B5" w:rsidP="008B0909">
      <w:pPr>
        <w:pStyle w:val="Bezproreda"/>
        <w:jc w:val="both"/>
        <w:rPr>
          <w:rFonts w:cstheme="minorHAnsi"/>
          <w:sz w:val="24"/>
          <w:szCs w:val="24"/>
        </w:rPr>
      </w:pPr>
      <w:r w:rsidRPr="00447D70">
        <w:rPr>
          <w:rFonts w:cstheme="minorHAnsi"/>
          <w:b/>
          <w:i/>
          <w:sz w:val="24"/>
          <w:szCs w:val="24"/>
        </w:rPr>
        <w:lastRenderedPageBreak/>
        <w:t xml:space="preserve">38 </w:t>
      </w:r>
      <w:r w:rsidR="008B0909" w:rsidRPr="00447D70">
        <w:rPr>
          <w:rFonts w:cstheme="minorHAnsi"/>
          <w:b/>
          <w:i/>
          <w:sz w:val="24"/>
          <w:szCs w:val="24"/>
        </w:rPr>
        <w:t>Ostali rashodi</w:t>
      </w:r>
      <w:r w:rsidR="00ED444F" w:rsidRPr="00447D70">
        <w:rPr>
          <w:rFonts w:cstheme="minorHAnsi"/>
          <w:sz w:val="24"/>
          <w:szCs w:val="24"/>
        </w:rPr>
        <w:t xml:space="preserve"> </w:t>
      </w:r>
      <w:r w:rsidR="000C2D51" w:rsidRPr="00447D70">
        <w:rPr>
          <w:rFonts w:cstheme="minorHAnsi"/>
          <w:sz w:val="24"/>
          <w:szCs w:val="24"/>
        </w:rPr>
        <w:t>–</w:t>
      </w:r>
      <w:r w:rsidR="004062AF" w:rsidRPr="00447D70">
        <w:rPr>
          <w:rFonts w:cstheme="minorHAnsi"/>
          <w:sz w:val="24"/>
          <w:szCs w:val="24"/>
        </w:rPr>
        <w:t xml:space="preserve"> </w:t>
      </w:r>
      <w:r w:rsidR="000C2D51" w:rsidRPr="00447D70">
        <w:rPr>
          <w:rFonts w:cstheme="minorHAnsi"/>
          <w:sz w:val="24"/>
          <w:szCs w:val="24"/>
        </w:rPr>
        <w:t>se umanju</w:t>
      </w:r>
      <w:r w:rsidR="00393431" w:rsidRPr="00447D70">
        <w:rPr>
          <w:rFonts w:cstheme="minorHAnsi"/>
          <w:sz w:val="24"/>
          <w:szCs w:val="24"/>
        </w:rPr>
        <w:t>ju</w:t>
      </w:r>
      <w:r w:rsidR="00D47A81" w:rsidRPr="00447D70">
        <w:rPr>
          <w:rFonts w:cstheme="minorHAnsi"/>
          <w:sz w:val="24"/>
          <w:szCs w:val="24"/>
        </w:rPr>
        <w:t xml:space="preserve"> za 551.894</w:t>
      </w:r>
      <w:r w:rsidR="00447D70">
        <w:rPr>
          <w:rFonts w:cstheme="minorHAnsi"/>
          <w:sz w:val="24"/>
          <w:szCs w:val="24"/>
        </w:rPr>
        <w:t xml:space="preserve"> </w:t>
      </w:r>
      <w:r w:rsidR="000C2D51" w:rsidRPr="00447D70">
        <w:rPr>
          <w:rFonts w:cstheme="minorHAnsi"/>
          <w:sz w:val="24"/>
          <w:szCs w:val="24"/>
        </w:rPr>
        <w:t>kn.</w:t>
      </w:r>
      <w:r w:rsidR="00393431" w:rsidRPr="00447D70">
        <w:rPr>
          <w:rFonts w:cstheme="minorHAnsi"/>
          <w:sz w:val="24"/>
          <w:szCs w:val="24"/>
        </w:rPr>
        <w:t xml:space="preserve"> </w:t>
      </w:r>
      <w:r w:rsidR="00D47A81" w:rsidRPr="00447D70">
        <w:rPr>
          <w:rFonts w:cstheme="minorHAnsi"/>
          <w:sz w:val="24"/>
          <w:szCs w:val="24"/>
        </w:rPr>
        <w:t>Umanjuju se naknade</w:t>
      </w:r>
      <w:r w:rsidR="00447D70">
        <w:rPr>
          <w:rFonts w:cstheme="minorHAnsi"/>
          <w:sz w:val="24"/>
          <w:szCs w:val="24"/>
        </w:rPr>
        <w:t xml:space="preserve"> štete pravim i fizičkim osobama</w:t>
      </w:r>
      <w:r w:rsidR="00D47A81" w:rsidRPr="00447D70">
        <w:rPr>
          <w:rFonts w:cstheme="minorHAnsi"/>
          <w:sz w:val="24"/>
          <w:szCs w:val="24"/>
        </w:rPr>
        <w:t xml:space="preserve"> i troškovi za </w:t>
      </w:r>
      <w:r w:rsidR="00447D70">
        <w:rPr>
          <w:rFonts w:cstheme="minorHAnsi"/>
          <w:sz w:val="24"/>
          <w:szCs w:val="24"/>
        </w:rPr>
        <w:t>oslobađanje pravnih osoba</w:t>
      </w:r>
      <w:r w:rsidR="00D47A81" w:rsidRPr="00447D70">
        <w:rPr>
          <w:rFonts w:cstheme="minorHAnsi"/>
          <w:sz w:val="24"/>
          <w:szCs w:val="24"/>
        </w:rPr>
        <w:t xml:space="preserve"> prema stvarnom izvršenju.</w:t>
      </w:r>
    </w:p>
    <w:p w:rsidR="00D47A81" w:rsidRPr="001619AF" w:rsidRDefault="00D47A81" w:rsidP="008B0909">
      <w:pPr>
        <w:pStyle w:val="Bezproreda"/>
        <w:jc w:val="both"/>
        <w:rPr>
          <w:rFonts w:cstheme="minorHAnsi"/>
          <w:color w:val="FF0000"/>
          <w:sz w:val="24"/>
          <w:szCs w:val="24"/>
        </w:rPr>
      </w:pPr>
    </w:p>
    <w:p w:rsidR="00425CF1" w:rsidRPr="00D94C01" w:rsidRDefault="007337B5" w:rsidP="008B0909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  <w:r w:rsidRPr="00D94C01">
        <w:rPr>
          <w:rFonts w:cstheme="minorHAnsi"/>
          <w:b/>
          <w:sz w:val="24"/>
          <w:szCs w:val="24"/>
          <w:u w:val="single"/>
        </w:rPr>
        <w:t xml:space="preserve">4 </w:t>
      </w:r>
      <w:r w:rsidR="00425CF1" w:rsidRPr="00D94C01">
        <w:rPr>
          <w:rFonts w:cstheme="minorHAnsi"/>
          <w:b/>
          <w:sz w:val="24"/>
          <w:szCs w:val="24"/>
          <w:u w:val="single"/>
        </w:rPr>
        <w:t>RASHODI ZA NABAVU NEFINANCIJSKE IMOVINE</w:t>
      </w:r>
    </w:p>
    <w:p w:rsidR="00DA7B02" w:rsidRPr="00D94C01" w:rsidRDefault="00DA7B02" w:rsidP="008B0909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</w:p>
    <w:p w:rsidR="002A6FF3" w:rsidRPr="00D94C01" w:rsidRDefault="00DA7B02" w:rsidP="002F422A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D94C01">
        <w:rPr>
          <w:rFonts w:cstheme="minorHAnsi"/>
          <w:sz w:val="24"/>
          <w:szCs w:val="24"/>
        </w:rPr>
        <w:t xml:space="preserve">Rashodi </w:t>
      </w:r>
      <w:r w:rsidR="00247A93" w:rsidRPr="00D94C01">
        <w:rPr>
          <w:rFonts w:cstheme="minorHAnsi"/>
          <w:sz w:val="24"/>
          <w:szCs w:val="24"/>
        </w:rPr>
        <w:t xml:space="preserve">za nabavu </w:t>
      </w:r>
      <w:proofErr w:type="spellStart"/>
      <w:r w:rsidR="00247A93" w:rsidRPr="00D94C01">
        <w:rPr>
          <w:rFonts w:cstheme="minorHAnsi"/>
          <w:sz w:val="24"/>
          <w:szCs w:val="24"/>
        </w:rPr>
        <w:t>neproizvedene</w:t>
      </w:r>
      <w:proofErr w:type="spellEnd"/>
      <w:r w:rsidRPr="00D94C01">
        <w:rPr>
          <w:rFonts w:cstheme="minorHAnsi"/>
          <w:sz w:val="24"/>
          <w:szCs w:val="24"/>
        </w:rPr>
        <w:t xml:space="preserve"> d</w:t>
      </w:r>
      <w:r w:rsidR="001B3EF6" w:rsidRPr="00D94C01">
        <w:rPr>
          <w:rFonts w:cstheme="minorHAnsi"/>
          <w:sz w:val="24"/>
          <w:szCs w:val="24"/>
        </w:rPr>
        <w:t xml:space="preserve">ugotrajne </w:t>
      </w:r>
      <w:r w:rsidR="00D47A81" w:rsidRPr="00D94C01">
        <w:rPr>
          <w:rFonts w:cstheme="minorHAnsi"/>
          <w:sz w:val="24"/>
          <w:szCs w:val="24"/>
        </w:rPr>
        <w:t xml:space="preserve"> i</w:t>
      </w:r>
      <w:r w:rsidR="00D321F3">
        <w:rPr>
          <w:rFonts w:cstheme="minorHAnsi"/>
          <w:sz w:val="24"/>
          <w:szCs w:val="24"/>
        </w:rPr>
        <w:t>movine se smanjuju za 636.689</w:t>
      </w:r>
      <w:r w:rsidRPr="00D94C01">
        <w:rPr>
          <w:rFonts w:cstheme="minorHAnsi"/>
          <w:sz w:val="24"/>
          <w:szCs w:val="24"/>
        </w:rPr>
        <w:t xml:space="preserve"> kn</w:t>
      </w:r>
      <w:r w:rsidR="001B3EF6" w:rsidRPr="00D94C01">
        <w:rPr>
          <w:rFonts w:cstheme="minorHAnsi"/>
          <w:sz w:val="24"/>
          <w:szCs w:val="24"/>
        </w:rPr>
        <w:t xml:space="preserve"> jer se </w:t>
      </w:r>
      <w:r w:rsidR="00D47A81" w:rsidRPr="00D94C01">
        <w:rPr>
          <w:rFonts w:cstheme="minorHAnsi"/>
          <w:sz w:val="24"/>
          <w:szCs w:val="24"/>
        </w:rPr>
        <w:t xml:space="preserve">umanjuje stavka </w:t>
      </w:r>
      <w:r w:rsidR="00D47A81" w:rsidRPr="005A11BA">
        <w:rPr>
          <w:rFonts w:cstheme="minorHAnsi"/>
          <w:sz w:val="24"/>
          <w:szCs w:val="24"/>
        </w:rPr>
        <w:t>za razvojne projekte</w:t>
      </w:r>
      <w:r w:rsidR="00D321F3">
        <w:rPr>
          <w:rFonts w:cstheme="minorHAnsi"/>
          <w:sz w:val="24"/>
          <w:szCs w:val="24"/>
        </w:rPr>
        <w:t xml:space="preserve">, </w:t>
      </w:r>
      <w:r w:rsidR="00D321F3" w:rsidRPr="008E4C22">
        <w:rPr>
          <w:rFonts w:cstheme="minorHAnsi"/>
          <w:sz w:val="24"/>
          <w:szCs w:val="24"/>
        </w:rPr>
        <w:t>s obzirom na real</w:t>
      </w:r>
      <w:r w:rsidR="001B3F7E">
        <w:rPr>
          <w:rFonts w:cstheme="minorHAnsi"/>
          <w:sz w:val="24"/>
          <w:szCs w:val="24"/>
        </w:rPr>
        <w:t>izaciju određenih projekata koji</w:t>
      </w:r>
      <w:r w:rsidR="00D321F3" w:rsidRPr="008E4C22">
        <w:rPr>
          <w:rFonts w:cstheme="minorHAnsi"/>
          <w:sz w:val="24"/>
          <w:szCs w:val="24"/>
        </w:rPr>
        <w:t xml:space="preserve"> će se djelomično ostvariti iduće godine.</w:t>
      </w:r>
      <w:r w:rsidR="00D47A81" w:rsidRPr="00D94C01">
        <w:rPr>
          <w:rFonts w:cstheme="minorHAnsi"/>
          <w:sz w:val="24"/>
          <w:szCs w:val="24"/>
        </w:rPr>
        <w:t xml:space="preserve"> Rashodi za nabavu proizvedene dugotrajne imovine umanju</w:t>
      </w:r>
      <w:r w:rsidR="00D94C01" w:rsidRPr="00D94C01">
        <w:rPr>
          <w:rFonts w:cstheme="minorHAnsi"/>
          <w:sz w:val="24"/>
          <w:szCs w:val="24"/>
        </w:rPr>
        <w:t>ju</w:t>
      </w:r>
      <w:r w:rsidR="00D47A81" w:rsidRPr="00D94C01">
        <w:rPr>
          <w:rFonts w:cstheme="minorHAnsi"/>
          <w:sz w:val="24"/>
          <w:szCs w:val="24"/>
        </w:rPr>
        <w:t xml:space="preserve"> se za 8.340.738 kn jer se izgradnja vatrogasnog doma DVD Topolovac i izgradnja bazena s to</w:t>
      </w:r>
      <w:r w:rsidR="00CD65E1" w:rsidRPr="00D94C01">
        <w:rPr>
          <w:rFonts w:cstheme="minorHAnsi"/>
          <w:sz w:val="24"/>
          <w:szCs w:val="24"/>
        </w:rPr>
        <w:t>boganom prenosi u iduću godinu, a projekti kao što su izgradnja p</w:t>
      </w:r>
      <w:r w:rsidR="00D94C01" w:rsidRPr="00D94C01">
        <w:rPr>
          <w:rFonts w:cstheme="minorHAnsi"/>
          <w:sz w:val="24"/>
          <w:szCs w:val="24"/>
        </w:rPr>
        <w:t>rilazne ceste CRZ Zvonimirova, k</w:t>
      </w:r>
      <w:r w:rsidR="00CD65E1" w:rsidRPr="00D94C01">
        <w:rPr>
          <w:rFonts w:cstheme="minorHAnsi"/>
          <w:sz w:val="24"/>
          <w:szCs w:val="24"/>
        </w:rPr>
        <w:t xml:space="preserve">uća </w:t>
      </w:r>
      <w:proofErr w:type="spellStart"/>
      <w:r w:rsidR="00CD65E1" w:rsidRPr="00D94C01">
        <w:rPr>
          <w:rFonts w:cstheme="minorHAnsi"/>
          <w:sz w:val="24"/>
          <w:szCs w:val="24"/>
        </w:rPr>
        <w:t>Striegl</w:t>
      </w:r>
      <w:proofErr w:type="spellEnd"/>
      <w:r w:rsidR="00CD65E1" w:rsidRPr="00D94C01">
        <w:rPr>
          <w:rFonts w:cstheme="minorHAnsi"/>
          <w:sz w:val="24"/>
          <w:szCs w:val="24"/>
        </w:rPr>
        <w:t xml:space="preserve">, izgradnja dvorane Zeleni brijeg i ugradnja dizala u OŠ Ivana Kukuljevića će se dijelom realizirati u </w:t>
      </w:r>
      <w:r w:rsidR="00D94C01" w:rsidRPr="00D94C01">
        <w:rPr>
          <w:rFonts w:cstheme="minorHAnsi"/>
          <w:sz w:val="24"/>
          <w:szCs w:val="24"/>
        </w:rPr>
        <w:t>ovoj godini, a dijelom u 2020. g</w:t>
      </w:r>
      <w:r w:rsidR="00CD65E1" w:rsidRPr="00D94C01">
        <w:rPr>
          <w:rFonts w:cstheme="minorHAnsi"/>
          <w:sz w:val="24"/>
          <w:szCs w:val="24"/>
        </w:rPr>
        <w:t>odini.</w:t>
      </w:r>
    </w:p>
    <w:p w:rsidR="0041402A" w:rsidRPr="001619AF" w:rsidRDefault="0041402A" w:rsidP="008B0909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p w:rsidR="006805FE" w:rsidRPr="00400253" w:rsidRDefault="007337B5" w:rsidP="008B0909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  <w:r w:rsidRPr="00400253">
        <w:rPr>
          <w:rFonts w:cstheme="minorHAnsi"/>
          <w:b/>
          <w:sz w:val="24"/>
          <w:szCs w:val="24"/>
          <w:u w:val="single"/>
        </w:rPr>
        <w:t xml:space="preserve">5 </w:t>
      </w:r>
      <w:r w:rsidR="00834FB0" w:rsidRPr="00400253">
        <w:rPr>
          <w:rFonts w:cstheme="minorHAnsi"/>
          <w:b/>
          <w:sz w:val="24"/>
          <w:szCs w:val="24"/>
          <w:u w:val="single"/>
        </w:rPr>
        <w:t>IZDACI ZA FINANCIJSKU IMOVINU I OTPLATE ZAJMOVA</w:t>
      </w:r>
    </w:p>
    <w:p w:rsidR="00834FB0" w:rsidRPr="00400253" w:rsidRDefault="00834FB0" w:rsidP="008B0909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</w:p>
    <w:p w:rsidR="00340CD9" w:rsidRPr="00400253" w:rsidRDefault="007337B5" w:rsidP="008B0909">
      <w:pPr>
        <w:pStyle w:val="Bezproreda"/>
        <w:jc w:val="both"/>
        <w:rPr>
          <w:rFonts w:cstheme="minorHAnsi"/>
          <w:sz w:val="24"/>
          <w:szCs w:val="24"/>
        </w:rPr>
      </w:pPr>
      <w:r w:rsidRPr="00400253">
        <w:rPr>
          <w:rFonts w:cstheme="minorHAnsi"/>
          <w:b/>
          <w:i/>
          <w:sz w:val="24"/>
          <w:szCs w:val="24"/>
        </w:rPr>
        <w:t xml:space="preserve">54 </w:t>
      </w:r>
      <w:r w:rsidR="00A56AFB" w:rsidRPr="00400253">
        <w:rPr>
          <w:rFonts w:cstheme="minorHAnsi"/>
          <w:b/>
          <w:i/>
          <w:sz w:val="24"/>
          <w:szCs w:val="24"/>
        </w:rPr>
        <w:t>Izdaci za otplatu glavnice primljenih kredita i zajmova</w:t>
      </w:r>
      <w:r w:rsidR="005F56ED" w:rsidRPr="00400253">
        <w:rPr>
          <w:rFonts w:cstheme="minorHAnsi"/>
          <w:sz w:val="24"/>
          <w:szCs w:val="24"/>
        </w:rPr>
        <w:t xml:space="preserve"> </w:t>
      </w:r>
      <w:r w:rsidR="00DF7087" w:rsidRPr="00400253">
        <w:rPr>
          <w:rFonts w:cstheme="minorHAnsi"/>
          <w:sz w:val="24"/>
          <w:szCs w:val="24"/>
        </w:rPr>
        <w:t>– se ne m</w:t>
      </w:r>
      <w:r w:rsidR="00D321F3">
        <w:rPr>
          <w:rFonts w:cstheme="minorHAnsi"/>
          <w:sz w:val="24"/>
          <w:szCs w:val="24"/>
        </w:rPr>
        <w:t>i</w:t>
      </w:r>
      <w:r w:rsidR="00DF7087" w:rsidRPr="00400253">
        <w:rPr>
          <w:rFonts w:cstheme="minorHAnsi"/>
          <w:sz w:val="24"/>
          <w:szCs w:val="24"/>
        </w:rPr>
        <w:t>jenjaju.</w:t>
      </w:r>
    </w:p>
    <w:p w:rsidR="00A5109A" w:rsidRDefault="00A5109A" w:rsidP="008B0909">
      <w:pPr>
        <w:pStyle w:val="Bezproreda"/>
        <w:jc w:val="both"/>
        <w:rPr>
          <w:rFonts w:cstheme="minorHAnsi"/>
          <w:sz w:val="24"/>
          <w:szCs w:val="24"/>
        </w:rPr>
      </w:pPr>
    </w:p>
    <w:p w:rsidR="00400253" w:rsidRPr="00400253" w:rsidRDefault="00400253" w:rsidP="008B0909">
      <w:pPr>
        <w:pStyle w:val="Bezproreda"/>
        <w:jc w:val="both"/>
        <w:rPr>
          <w:rFonts w:cstheme="minorHAnsi"/>
          <w:sz w:val="24"/>
          <w:szCs w:val="24"/>
        </w:rPr>
      </w:pPr>
    </w:p>
    <w:p w:rsidR="00EC31D0" w:rsidRPr="00400253" w:rsidRDefault="00813C22" w:rsidP="00EC31D0">
      <w:pPr>
        <w:pStyle w:val="Odlomakpopisa"/>
        <w:numPr>
          <w:ilvl w:val="0"/>
          <w:numId w:val="22"/>
        </w:numPr>
        <w:tabs>
          <w:tab w:val="left" w:pos="1215"/>
        </w:tabs>
        <w:rPr>
          <w:rFonts w:cstheme="minorHAnsi"/>
          <w:b/>
          <w:sz w:val="24"/>
          <w:szCs w:val="24"/>
        </w:rPr>
      </w:pPr>
      <w:r w:rsidRPr="00400253">
        <w:rPr>
          <w:rFonts w:cstheme="minorHAnsi"/>
          <w:b/>
          <w:sz w:val="24"/>
          <w:szCs w:val="24"/>
        </w:rPr>
        <w:t>POSEBNI DIO</w:t>
      </w:r>
    </w:p>
    <w:p w:rsidR="00CA1E58" w:rsidRPr="00400253" w:rsidRDefault="00CA1E58" w:rsidP="00CA1E58">
      <w:pPr>
        <w:pStyle w:val="Odlomakpopisa"/>
        <w:tabs>
          <w:tab w:val="left" w:pos="1215"/>
        </w:tabs>
        <w:ind w:left="1080"/>
        <w:rPr>
          <w:rFonts w:cstheme="minorHAnsi"/>
          <w:b/>
          <w:sz w:val="24"/>
          <w:szCs w:val="24"/>
        </w:rPr>
      </w:pPr>
    </w:p>
    <w:p w:rsidR="00CA1E58" w:rsidRPr="00400253" w:rsidRDefault="00CA1E58" w:rsidP="00CA1E58">
      <w:pPr>
        <w:pStyle w:val="Odlomakpopisa"/>
        <w:tabs>
          <w:tab w:val="left" w:pos="1215"/>
        </w:tabs>
        <w:ind w:left="1080"/>
        <w:rPr>
          <w:rFonts w:cstheme="minorHAnsi"/>
          <w:b/>
          <w:sz w:val="24"/>
          <w:szCs w:val="24"/>
          <w:u w:val="single"/>
        </w:rPr>
      </w:pPr>
      <w:r w:rsidRPr="00400253">
        <w:rPr>
          <w:rFonts w:cstheme="minorHAnsi"/>
          <w:b/>
          <w:sz w:val="24"/>
          <w:szCs w:val="24"/>
          <w:u w:val="single"/>
        </w:rPr>
        <w:t>UPRAVNI ODJELI GRADA SISKA</w:t>
      </w:r>
    </w:p>
    <w:p w:rsidR="00277DB2" w:rsidRPr="001619AF" w:rsidRDefault="00277DB2" w:rsidP="00CA1E58">
      <w:pPr>
        <w:pStyle w:val="Odlomakpopisa"/>
        <w:tabs>
          <w:tab w:val="left" w:pos="1215"/>
        </w:tabs>
        <w:ind w:left="1080"/>
        <w:rPr>
          <w:rFonts w:cstheme="minorHAnsi"/>
          <w:b/>
          <w:color w:val="0070C0"/>
          <w:sz w:val="24"/>
          <w:szCs w:val="24"/>
          <w:u w:val="single"/>
        </w:rPr>
      </w:pPr>
    </w:p>
    <w:tbl>
      <w:tblPr>
        <w:tblStyle w:val="Reetkatablice"/>
        <w:tblW w:w="9464" w:type="dxa"/>
        <w:tblLook w:val="00A0" w:firstRow="1" w:lastRow="0" w:firstColumn="1" w:lastColumn="0" w:noHBand="0" w:noVBand="0"/>
      </w:tblPr>
      <w:tblGrid>
        <w:gridCol w:w="2390"/>
        <w:gridCol w:w="7074"/>
      </w:tblGrid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Razdjel</w:t>
            </w:r>
          </w:p>
        </w:tc>
        <w:tc>
          <w:tcPr>
            <w:tcW w:w="7074" w:type="dxa"/>
          </w:tcPr>
          <w:p w:rsidR="006B4C17" w:rsidRPr="00C20B8D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001 </w:t>
            </w:r>
            <w:r w:rsidR="006B4C17" w:rsidRPr="00C20B8D">
              <w:rPr>
                <w:rFonts w:cstheme="minorHAnsi"/>
                <w:b/>
                <w:sz w:val="24"/>
                <w:szCs w:val="24"/>
              </w:rPr>
              <w:t>UPRAVNI ODJEL ZA UPRAVNE, IMOVINSKO PRAVNE I OPĆE POSLOVE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00101 UPRAVNI, IMOVINSKO PRAVNI I OPĆI POSLOVI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1000 REDOVNA DJELATNOST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+157.000,00 kn</w:t>
            </w:r>
          </w:p>
        </w:tc>
      </w:tr>
      <w:tr w:rsidR="006B4C17" w:rsidRPr="001619AF" w:rsidTr="00C611A6">
        <w:trPr>
          <w:trHeight w:val="319"/>
        </w:trPr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povećava s obzirom na dosadašnju i buduću realizaciju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OPREMANJE I INFORMATIZACIJA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-5.000,00 kn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smanjuje s obzirom na dosadašnju i buduću realizaciju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00102 PREDSTAVNIČKA I IZVŠNA TIJELA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1004 PREDSTAVNIČKA I IZVRŠNA TIJELA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+78.000,00 kn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povećava s obzirom na dosadašnju i buduću realizaciju u svezi objave službenih akata</w:t>
            </w:r>
            <w:r w:rsidR="00C20B8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00103 VATROGASTVO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1001 VATROGASNA ZAJEDNICA GRADA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A84CD8" w:rsidRDefault="00A84CD8" w:rsidP="00A84C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-1.</w:t>
            </w:r>
            <w:r w:rsidR="006B4C17" w:rsidRPr="00A84CD8">
              <w:rPr>
                <w:rFonts w:cstheme="minorHAnsi"/>
                <w:sz w:val="24"/>
                <w:szCs w:val="24"/>
              </w:rPr>
              <w:t>500.000,00 kn</w:t>
            </w:r>
          </w:p>
        </w:tc>
      </w:tr>
      <w:tr w:rsidR="006B4C17" w:rsidRPr="001619AF" w:rsidTr="00C611A6">
        <w:trPr>
          <w:trHeight w:val="611"/>
        </w:trPr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Program se umanjuje se financijska sredstva za izgradnju vatrogasnog doma u Topolovcu jer će se krenuti u realizaciju u 2020. </w:t>
            </w:r>
            <w:r w:rsidR="00C611A6">
              <w:rPr>
                <w:rFonts w:cstheme="minorHAnsi"/>
                <w:sz w:val="24"/>
                <w:szCs w:val="24"/>
              </w:rPr>
              <w:t>g</w:t>
            </w:r>
            <w:r w:rsidRPr="001619AF">
              <w:rPr>
                <w:rFonts w:cstheme="minorHAnsi"/>
                <w:sz w:val="24"/>
                <w:szCs w:val="24"/>
              </w:rPr>
              <w:t>odini</w:t>
            </w:r>
            <w:r w:rsidR="00C20B8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00104 UPRAVLJANJE IMOVINOM GRADA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1003 UPRAVLJANJE IMOVINOM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-190.000,00 kn</w:t>
            </w:r>
          </w:p>
        </w:tc>
      </w:tr>
      <w:tr w:rsidR="006B4C17" w:rsidRPr="001619AF" w:rsidTr="00C611A6">
        <w:trPr>
          <w:trHeight w:val="356"/>
        </w:trPr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umanjuje s obzirom na dosadašnju i buduću realizaciju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00105 ZAŠTITA I SPAŠAVANJE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1000 SUSTAV ZAŠTITE I SPAŠAVANJA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-49.000,00 kn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umanjuje jer je proglašena elementarna nepogoda.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1001 JAVNI RADOVI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-75.887,00 kn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6B4C17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umanjuje s obzirom na dosadašnju i buduću realizaciju</w:t>
            </w:r>
            <w:r w:rsidR="00A84CD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797083" w:rsidRPr="001619AF" w:rsidRDefault="00797083" w:rsidP="00797083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tbl>
      <w:tblPr>
        <w:tblStyle w:val="Reetkatablice"/>
        <w:tblW w:w="9464" w:type="dxa"/>
        <w:tblLook w:val="00A0" w:firstRow="1" w:lastRow="0" w:firstColumn="1" w:lastColumn="0" w:noHBand="0" w:noVBand="0"/>
      </w:tblPr>
      <w:tblGrid>
        <w:gridCol w:w="2390"/>
        <w:gridCol w:w="7074"/>
      </w:tblGrid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Razdjel</w:t>
            </w:r>
          </w:p>
        </w:tc>
        <w:tc>
          <w:tcPr>
            <w:tcW w:w="7074" w:type="dxa"/>
          </w:tcPr>
          <w:p w:rsidR="006B4C17" w:rsidRPr="00287EE1" w:rsidRDefault="006B4C17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287EE1">
              <w:rPr>
                <w:rFonts w:cstheme="minorHAnsi"/>
                <w:b/>
                <w:sz w:val="24"/>
                <w:szCs w:val="24"/>
              </w:rPr>
              <w:t>002 UPRAVNI ODJEL ZA PRORAČUN I FINANCIJE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6B4C17" w:rsidRPr="001619AF" w:rsidRDefault="001E43F6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1000 ZAJEDNIČKI TROŠKOVI UPRAVNIH ODJELA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6B4C17" w:rsidRPr="001619AF" w:rsidRDefault="005F6375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-293.500 kn</w:t>
            </w:r>
          </w:p>
        </w:tc>
      </w:tr>
      <w:tr w:rsidR="006B4C17" w:rsidRPr="001619AF" w:rsidTr="00C611A6">
        <w:tc>
          <w:tcPr>
            <w:tcW w:w="2390" w:type="dxa"/>
          </w:tcPr>
          <w:p w:rsidR="006B4C17" w:rsidRPr="001619AF" w:rsidRDefault="006B4C17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6B4C17" w:rsidRPr="001619AF" w:rsidRDefault="00A84CD8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se umanjuje</w:t>
            </w:r>
            <w:r w:rsidR="006B4C17" w:rsidRPr="001619AF">
              <w:rPr>
                <w:rFonts w:cstheme="minorHAnsi"/>
                <w:sz w:val="24"/>
                <w:szCs w:val="24"/>
              </w:rPr>
              <w:t xml:space="preserve"> s obzirom na dosadašnju i buduću realizaciju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60845" w:rsidRPr="001619AF" w:rsidTr="00C611A6">
        <w:tc>
          <w:tcPr>
            <w:tcW w:w="2390" w:type="dxa"/>
          </w:tcPr>
          <w:p w:rsidR="00A60845" w:rsidRPr="001619AF" w:rsidRDefault="00A60845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A60845" w:rsidRPr="001619AF" w:rsidRDefault="00A60845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1001 UPRAVLJANJE FINANCIJAMA</w:t>
            </w:r>
          </w:p>
        </w:tc>
      </w:tr>
      <w:tr w:rsidR="00A60845" w:rsidRPr="001619AF" w:rsidTr="00C611A6">
        <w:tc>
          <w:tcPr>
            <w:tcW w:w="2390" w:type="dxa"/>
          </w:tcPr>
          <w:p w:rsidR="00A60845" w:rsidRPr="001619AF" w:rsidRDefault="00A60845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A60845" w:rsidRPr="001619AF" w:rsidRDefault="00A60845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+29.180,00 kn</w:t>
            </w:r>
          </w:p>
        </w:tc>
      </w:tr>
      <w:tr w:rsidR="00A60845" w:rsidRPr="001619AF" w:rsidTr="00C611A6">
        <w:tc>
          <w:tcPr>
            <w:tcW w:w="2390" w:type="dxa"/>
          </w:tcPr>
          <w:p w:rsidR="00A60845" w:rsidRPr="001619AF" w:rsidRDefault="00A60845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A60845" w:rsidRPr="001619AF" w:rsidRDefault="00C611A6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se povećava</w:t>
            </w:r>
            <w:r w:rsidR="00A84CD8" w:rsidRPr="001619AF">
              <w:rPr>
                <w:rFonts w:cstheme="minorHAnsi"/>
                <w:sz w:val="24"/>
                <w:szCs w:val="24"/>
              </w:rPr>
              <w:t xml:space="preserve"> s obzirom na dosadašnju i buduću realizaciju</w:t>
            </w:r>
            <w:r w:rsidR="00A84C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C4226" w:rsidRPr="001619AF" w:rsidTr="00C611A6">
        <w:tc>
          <w:tcPr>
            <w:tcW w:w="2390" w:type="dxa"/>
          </w:tcPr>
          <w:p w:rsidR="007C4226" w:rsidRPr="001619AF" w:rsidRDefault="007C4226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7C4226" w:rsidRPr="001619AF" w:rsidRDefault="007C4226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GRADSKA BLAGAJNA</w:t>
            </w:r>
          </w:p>
        </w:tc>
      </w:tr>
      <w:tr w:rsidR="007C4226" w:rsidRPr="001619AF" w:rsidTr="00C611A6">
        <w:tc>
          <w:tcPr>
            <w:tcW w:w="2390" w:type="dxa"/>
          </w:tcPr>
          <w:p w:rsidR="007C4226" w:rsidRPr="001619AF" w:rsidRDefault="007C4226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7C4226" w:rsidRPr="001619AF" w:rsidRDefault="007C4226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-54.797</w:t>
            </w:r>
          </w:p>
        </w:tc>
      </w:tr>
      <w:tr w:rsidR="007C4226" w:rsidRPr="001619AF" w:rsidTr="00C611A6">
        <w:tc>
          <w:tcPr>
            <w:tcW w:w="2390" w:type="dxa"/>
          </w:tcPr>
          <w:p w:rsidR="007C4226" w:rsidRPr="001619AF" w:rsidRDefault="007C4226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7C4226" w:rsidRPr="001619AF" w:rsidRDefault="00A84CD8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se umanjuje</w:t>
            </w:r>
            <w:r w:rsidRPr="001619AF">
              <w:rPr>
                <w:rFonts w:cstheme="minorHAnsi"/>
                <w:sz w:val="24"/>
                <w:szCs w:val="24"/>
              </w:rPr>
              <w:t xml:space="preserve"> s obzirom na dosadašnju i buduću realizaciju</w:t>
            </w:r>
            <w:r w:rsidR="00D137B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B4C17" w:rsidRPr="001619AF" w:rsidRDefault="006B4C17" w:rsidP="00797083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90"/>
        <w:gridCol w:w="7074"/>
      </w:tblGrid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Razdjel</w:t>
            </w:r>
          </w:p>
        </w:tc>
        <w:tc>
          <w:tcPr>
            <w:tcW w:w="7074" w:type="dxa"/>
          </w:tcPr>
          <w:p w:rsidR="001619AF" w:rsidRPr="00287EE1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287EE1">
              <w:rPr>
                <w:rFonts w:cstheme="minorHAnsi"/>
                <w:b/>
                <w:sz w:val="24"/>
                <w:szCs w:val="24"/>
              </w:rPr>
              <w:t>003</w:t>
            </w:r>
            <w:r w:rsidR="00A867D9" w:rsidRPr="00287EE1">
              <w:rPr>
                <w:rFonts w:cstheme="minorHAnsi"/>
                <w:b/>
                <w:sz w:val="24"/>
                <w:szCs w:val="24"/>
              </w:rPr>
              <w:t xml:space="preserve"> UPRAVNI ODJEL ZA GOSPODARSTVO I KOMUNALNI SUSTAV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E187C" w:rsidP="0077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1619AF" w:rsidRPr="001619AF" w:rsidRDefault="001E187C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00301 KOMUNALNI SUSTAV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6401B1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 REDOVNA DJELATNOST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-170.000,00</w:t>
            </w:r>
            <w:r w:rsidR="00692AD0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Program se smanjuje za 170.000,00 kuna jer se smanjuju oslobađanja od plaćanja komunalnog doprinosa za fizičke i pravne osobe i usklađuju se sa stvarnim stanjem. 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A22B92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1001 ODRŽAVANJE KOMUNALNE INFRASTRUKTURE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- 1.088.304,00 kn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smanjuje za 1.088,304,00 kn zbog usklađenja pozicija sa procijenjenim  vrijednostima, provedenim postupcima nabave i okončanim situacijama.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934714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K100001 GRADNJA OBJEKATA I UREĐAJA KOMUNALNE INFRASTRUKTURE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- 6.275.597,00 kn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umanjuje za  navedena sredstva, jer će dio projekata biti realiziran u idućoj godini, a za koje će Grad dobiti pomoći od institucija i tijela EU.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E80764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1007 ENERGETSKA UČINKOVITOST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-1.200.000,00 kn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smanjuje za 1.200.000,00 kuna jer se realizacija dijela projekata prenosi u iduću godinu.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 xml:space="preserve">Glava </w:t>
            </w:r>
          </w:p>
        </w:tc>
        <w:tc>
          <w:tcPr>
            <w:tcW w:w="7074" w:type="dxa"/>
          </w:tcPr>
          <w:p w:rsidR="001619AF" w:rsidRPr="001619AF" w:rsidRDefault="00E80764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00302 GOSPODARSTVO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E80764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RURALNI RAZVOJ, POLJOPRIVREDA  I TURIZAM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D843CA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  <w:r w:rsidR="001619AF" w:rsidRPr="001619AF">
              <w:rPr>
                <w:rFonts w:cstheme="minorHAnsi"/>
                <w:sz w:val="24"/>
                <w:szCs w:val="24"/>
              </w:rPr>
              <w:t>31.638,00</w:t>
            </w:r>
            <w:r w:rsidR="00692AD0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C611A6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Program se povećava za 31.638,00 kuna zbog povećanja pozicije članarina za LAG-lokalna akcijska grupa.</w:t>
            </w:r>
          </w:p>
        </w:tc>
      </w:tr>
    </w:tbl>
    <w:p w:rsidR="001619AF" w:rsidRDefault="001619AF" w:rsidP="00797083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p w:rsidR="00287EE1" w:rsidRPr="001619AF" w:rsidRDefault="00287EE1" w:rsidP="00797083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90"/>
        <w:gridCol w:w="7074"/>
      </w:tblGrid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Razdjel</w:t>
            </w:r>
          </w:p>
        </w:tc>
        <w:tc>
          <w:tcPr>
            <w:tcW w:w="7074" w:type="dxa"/>
          </w:tcPr>
          <w:p w:rsidR="001619AF" w:rsidRPr="00287EE1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287EE1">
              <w:rPr>
                <w:rFonts w:cstheme="minorHAnsi"/>
                <w:b/>
                <w:sz w:val="24"/>
                <w:szCs w:val="24"/>
              </w:rPr>
              <w:t>004 UPRAVNI ODJEL ZA OBRAZOVANJE, KULTURU, SPORT, BRANITELJE I CIVILNO DRUŠTVO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Glava</w:t>
            </w:r>
          </w:p>
        </w:tc>
        <w:tc>
          <w:tcPr>
            <w:tcW w:w="7074" w:type="dxa"/>
          </w:tcPr>
          <w:p w:rsidR="001619AF" w:rsidRPr="00EE33F3" w:rsidRDefault="00EE33F3" w:rsidP="007763AC">
            <w:pPr>
              <w:rPr>
                <w:rFonts w:cstheme="minorHAnsi"/>
                <w:sz w:val="24"/>
                <w:szCs w:val="24"/>
              </w:rPr>
            </w:pPr>
            <w:r w:rsidRPr="00EE33F3">
              <w:rPr>
                <w:rFonts w:cstheme="minorHAnsi"/>
                <w:sz w:val="24"/>
                <w:szCs w:val="24"/>
              </w:rPr>
              <w:t>004 UPRAVNI ODJEL ZA OBRAZOVANJE, KULTURU, SPORT, BRANITELJE I CIVILNO DRUŠTVO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1000 REDOVNA DJELATNOST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+45.000,00</w:t>
            </w:r>
            <w:r w:rsidR="00D137B9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D137B9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Predloženim izmjenama osigurava se usklađivanje planiranih s realno ostvarivim potrebama do kraja proračunske godine.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287EE1" w:rsidRPr="001619AF" w:rsidRDefault="00287EE1" w:rsidP="00D137B9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1016 INVESTICIJE U PREDŠKOLSKOM ODGOJU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287EE1" w:rsidRPr="001619AF" w:rsidRDefault="00287EE1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-144.600,00 kn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287EE1" w:rsidRPr="001619AF" w:rsidRDefault="00287EE1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Usklađivanje stvarne cijene od planirane nakon provedenog postupka javne nabave.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287EE1" w:rsidRPr="001619AF" w:rsidRDefault="00287EE1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1018 SPORTSKA DVORANA ZELENI BRIJEG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287EE1" w:rsidRPr="001619AF" w:rsidRDefault="00287EE1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-2.000.000,00 kn</w:t>
            </w:r>
          </w:p>
        </w:tc>
      </w:tr>
      <w:tr w:rsidR="00287EE1" w:rsidRPr="001619AF" w:rsidTr="00D843CA">
        <w:tc>
          <w:tcPr>
            <w:tcW w:w="2390" w:type="dxa"/>
          </w:tcPr>
          <w:p w:rsidR="00287EE1" w:rsidRPr="001619AF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287EE1" w:rsidRPr="001619AF" w:rsidRDefault="00287EE1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Osiguravanjem predloženih sredstava omogućava se realizacija izrade projektne dokumentacije, te početak izgradnje do kraja proračunske godine.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90"/>
        <w:gridCol w:w="7074"/>
      </w:tblGrid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74" w:type="dxa"/>
          </w:tcPr>
          <w:p w:rsidR="001619AF" w:rsidRPr="00287EE1" w:rsidRDefault="00287EE1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28887 DJEČJI VRTIĆ SISAK NOVI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1001 REDOVNI PROGRAM ODGOJA, NAOBRAZBE I SKRBI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+9.400,00</w:t>
            </w:r>
            <w:r w:rsidR="003F4F93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D843CA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Obrazloženje redovnog programa po aktivnostima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Opći prihodi i primici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Aktivnost 100001</w:t>
            </w:r>
            <w:r w:rsidR="00D137B9">
              <w:rPr>
                <w:rFonts w:cstheme="minorHAnsi"/>
                <w:sz w:val="24"/>
                <w:szCs w:val="24"/>
              </w:rPr>
              <w:t xml:space="preserve"> </w:t>
            </w:r>
            <w:r w:rsidRPr="00287EE1">
              <w:rPr>
                <w:rFonts w:cstheme="minorHAnsi"/>
                <w:sz w:val="24"/>
                <w:szCs w:val="24"/>
              </w:rPr>
              <w:t>- Odgojno i administrativno tehničko osoblje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 xml:space="preserve">U  proračunu za 2019. godinu na stavci plaće za redovan rad planiran je iznos od 7.210.980,00 kuna.  Početkom  pedagoške godine  zaposlene su dvije odgojiteljice na neodređeno vrijeme  za  novi vrtić, 2 pripravnice i 3 odgojiteljice za rad s djecom s teškoćama u razvoju. Sredstva za plaću osigurali smo preraspodjelom iz dijela materijalnog poslovanja. 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 xml:space="preserve">Izmjenama i dopunama Zakona o doprinosima koji je stupio na snagu 01.01.2019. godine doprinos za zapošljavanje se ukida , a doprinos za obvezno zdravstveno osiguranje povećava se sa 15% na 16,5%. 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Na ovom rebalansu moramo rasporediti dio doprinosa  / dug po prethodnom rebalansu i obračun za novo uposlene djelatnike /.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Sredstva za doprinos za zdravstveno osiguranje osigurali smo preraspodjelom iz dijela materijalnog poslovanja.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Aktivnost 100002- Materijalno poslovanje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Nakon izvršenih radova na sanaciji objekta Radost nakon požara dobili smo povrat sredstava od Croatia osiguranja u iznosu od  215.773,20 kuna što smo preraspod</w:t>
            </w:r>
            <w:r w:rsidR="00BC067B">
              <w:rPr>
                <w:rFonts w:cstheme="minorHAnsi"/>
                <w:sz w:val="24"/>
                <w:szCs w:val="24"/>
              </w:rPr>
              <w:t>I</w:t>
            </w:r>
            <w:r w:rsidRPr="00287EE1">
              <w:rPr>
                <w:rFonts w:cstheme="minorHAnsi"/>
                <w:sz w:val="24"/>
                <w:szCs w:val="24"/>
              </w:rPr>
              <w:t xml:space="preserve">jelili na stavku plaće.  Dio sredstava za nabavu opreme preraspodijelili smo na stavku doprinosa za </w:t>
            </w:r>
            <w:r w:rsidRPr="00287EE1">
              <w:rPr>
                <w:rFonts w:cstheme="minorHAnsi"/>
                <w:sz w:val="24"/>
                <w:szCs w:val="24"/>
              </w:rPr>
              <w:lastRenderedPageBreak/>
              <w:t>zdravstveno osiguranje u iznosu od 50.800,00 kuna , a nabavu opreme izvršit ćemo iz prihoda za posebne namjene.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Prihodi za posebne namjene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Aktivnost 100002- Materijalno poslovanje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Zbog smanjenih troškova grijanja –</w:t>
            </w:r>
            <w:r w:rsidR="00BC06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7EE1">
              <w:rPr>
                <w:rFonts w:cstheme="minorHAnsi"/>
                <w:sz w:val="24"/>
                <w:szCs w:val="24"/>
              </w:rPr>
              <w:t>Toplinarstava</w:t>
            </w:r>
            <w:proofErr w:type="spellEnd"/>
            <w:r w:rsidRPr="00287EE1">
              <w:rPr>
                <w:rFonts w:cstheme="minorHAnsi"/>
                <w:sz w:val="24"/>
                <w:szCs w:val="24"/>
              </w:rPr>
              <w:t xml:space="preserve"> izvršili smo preraspodjelu sredstava u iznosu od 40.000,00 kuna i to na slijedeće stavke:</w:t>
            </w:r>
          </w:p>
          <w:p w:rsidR="001619AF" w:rsidRPr="00287EE1" w:rsidRDefault="003F4F93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619AF" w:rsidRPr="00287EE1">
              <w:rPr>
                <w:rFonts w:cstheme="minorHAnsi"/>
                <w:sz w:val="24"/>
                <w:szCs w:val="24"/>
              </w:rPr>
              <w:t>zakupnine i najamnine za najam poslovnog prostora Sunce do završetka novog vrtića Sunce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- uredski i ostali materijalni rashodi- za nabavu likovnog materijala , posteljine za vrtiće skupine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Donacije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- donacije od Zagrebačke banke i Ine u iznosu od 30.000,00 kuna za nabavu didaktike i likovnog materijala  izvršena preraspodjela sa stavke održavanja.</w:t>
            </w:r>
          </w:p>
          <w:p w:rsidR="001619AF" w:rsidRPr="00287EE1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 xml:space="preserve">Aktivnost 100003- Program </w:t>
            </w:r>
            <w:proofErr w:type="spellStart"/>
            <w:r w:rsidRPr="00287EE1">
              <w:rPr>
                <w:rFonts w:cstheme="minorHAnsi"/>
                <w:sz w:val="24"/>
                <w:szCs w:val="24"/>
              </w:rPr>
              <w:t>predškole</w:t>
            </w:r>
            <w:proofErr w:type="spellEnd"/>
          </w:p>
          <w:p w:rsidR="001619AF" w:rsidRPr="001619AF" w:rsidRDefault="001619AF" w:rsidP="00287EE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7EE1">
              <w:rPr>
                <w:rFonts w:cstheme="minorHAnsi"/>
                <w:sz w:val="24"/>
                <w:szCs w:val="24"/>
              </w:rPr>
              <w:t>Prema odobrenim sredstvima iz državnog i županijskog proračuna imamo povećanje aktivnosti za 9.400,00 kuna koje ćemo utrošiti za nabavu didaktike po odgojnim skupinama.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90"/>
        <w:gridCol w:w="7074"/>
      </w:tblGrid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74" w:type="dxa"/>
          </w:tcPr>
          <w:p w:rsidR="001619AF" w:rsidRPr="00287EE1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287EE1">
              <w:rPr>
                <w:rFonts w:cstheme="minorHAnsi"/>
                <w:b/>
                <w:sz w:val="24"/>
                <w:szCs w:val="24"/>
              </w:rPr>
              <w:t>28895 DJEČJI VRTIĆ SISAK STARI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1001 REDOVAN PROGRAM ODGOJA, NAOBRAZBE I SKRBI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-95.386,00</w:t>
            </w:r>
            <w:r w:rsidR="00BC067B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Do navedenog ukupnog smanjenja programa dolazi radi povećanja iznosa za plaće koji su smanjeni prethodnim preraspodjelama i izmjenama proračuna, te smanjenja prihoda od planirane prodaje stana u vlasništvu vrtića.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90"/>
        <w:gridCol w:w="7074"/>
      </w:tblGrid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74" w:type="dxa"/>
          </w:tcPr>
          <w:p w:rsidR="001619AF" w:rsidRPr="00287EE1" w:rsidRDefault="00287EE1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287EE1">
              <w:rPr>
                <w:rFonts w:cstheme="minorHAnsi"/>
                <w:b/>
                <w:sz w:val="24"/>
                <w:szCs w:val="24"/>
              </w:rPr>
              <w:t>28411 GRADSKA GALERIJA STRIEGL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DJELATNOST U KULTURI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287EE1" w:rsidRDefault="00287EE1" w:rsidP="00287E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619AF" w:rsidRPr="00287EE1">
              <w:rPr>
                <w:rFonts w:cstheme="minorHAnsi"/>
                <w:sz w:val="24"/>
                <w:szCs w:val="24"/>
              </w:rPr>
              <w:t>80.000,00</w:t>
            </w:r>
            <w:r w:rsidR="0077495A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Umanjenje za više planiranih sredstava za izložbenu djelatnost</w:t>
            </w:r>
          </w:p>
          <w:p w:rsidR="001619AF" w:rsidRPr="001619AF" w:rsidRDefault="00473BE1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Ministarstvo kulture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u iznosu od 41.000,00</w:t>
            </w:r>
          </w:p>
          <w:p w:rsidR="001619AF" w:rsidRPr="001619AF" w:rsidRDefault="001619AF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Županije za 35.000,00</w:t>
            </w:r>
          </w:p>
          <w:p w:rsidR="001619AF" w:rsidRPr="001619AF" w:rsidRDefault="001619AF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Donacija 4.000,00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74" w:type="dxa"/>
          </w:tcPr>
          <w:p w:rsidR="001619AF" w:rsidRPr="001619AF" w:rsidRDefault="0077495A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K10002 INVESTICIJSKO ODRŽAVANJE I INVESTICIJE U KULTURI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74" w:type="dxa"/>
          </w:tcPr>
          <w:p w:rsidR="001619AF" w:rsidRPr="001619AF" w:rsidRDefault="003F4F93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619AF" w:rsidRPr="001619AF">
              <w:rPr>
                <w:rFonts w:cstheme="minorHAnsi"/>
                <w:sz w:val="24"/>
                <w:szCs w:val="24"/>
              </w:rPr>
              <w:t>1.050.000,00</w:t>
            </w:r>
            <w:r w:rsidR="0077495A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BC067B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74" w:type="dxa"/>
          </w:tcPr>
          <w:p w:rsidR="001619AF" w:rsidRPr="001619AF" w:rsidRDefault="001619AF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 - 1.000.000,00 </w:t>
            </w:r>
            <w:r w:rsidR="0077495A">
              <w:rPr>
                <w:rFonts w:cstheme="minorHAnsi"/>
                <w:sz w:val="24"/>
                <w:szCs w:val="24"/>
              </w:rPr>
              <w:t>kn</w:t>
            </w:r>
            <w:r w:rsidRPr="001619AF">
              <w:rPr>
                <w:rFonts w:cstheme="minorHAnsi"/>
                <w:sz w:val="24"/>
                <w:szCs w:val="24"/>
              </w:rPr>
              <w:t xml:space="preserve"> sredstva Grada Siska za Kuću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Striegl</w:t>
            </w:r>
            <w:proofErr w:type="spellEnd"/>
          </w:p>
          <w:p w:rsidR="001619AF" w:rsidRPr="001619AF" w:rsidRDefault="001619AF" w:rsidP="00BC067B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- 50.000,00 </w:t>
            </w:r>
            <w:r w:rsidR="0077495A">
              <w:rPr>
                <w:rFonts w:cstheme="minorHAnsi"/>
                <w:sz w:val="24"/>
                <w:szCs w:val="24"/>
              </w:rPr>
              <w:t>kn</w:t>
            </w:r>
            <w:r w:rsidRPr="001619AF">
              <w:rPr>
                <w:rFonts w:cstheme="minorHAnsi"/>
                <w:sz w:val="24"/>
                <w:szCs w:val="24"/>
              </w:rPr>
              <w:t xml:space="preserve">  planirana, a neodobrena sredstva Županije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287EE1" w:rsidRDefault="001B7145" w:rsidP="0077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28879 </w:t>
            </w:r>
            <w:r w:rsidR="001619AF" w:rsidRPr="00287EE1">
              <w:rPr>
                <w:rFonts w:cstheme="minorHAnsi"/>
                <w:b/>
                <w:sz w:val="24"/>
                <w:szCs w:val="24"/>
              </w:rPr>
              <w:t>GRADSKI MUZEJ SISAK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DJELATNOST U KULTURI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287EE1" w:rsidRDefault="00287EE1" w:rsidP="00287E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619AF" w:rsidRPr="00287EE1">
              <w:rPr>
                <w:rFonts w:cstheme="minorHAnsi"/>
                <w:sz w:val="24"/>
                <w:szCs w:val="24"/>
              </w:rPr>
              <w:t>29.000,00</w:t>
            </w:r>
            <w:r w:rsidR="00713087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BC1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Smanjen</w:t>
            </w:r>
            <w:r w:rsidR="00473BE1">
              <w:rPr>
                <w:rFonts w:cstheme="minorHAnsi"/>
                <w:sz w:val="24"/>
                <w:szCs w:val="24"/>
              </w:rPr>
              <w:t>je za više planirana sredstva Ministarstva kulture</w:t>
            </w:r>
            <w:r w:rsidRPr="001619AF">
              <w:rPr>
                <w:rFonts w:cstheme="minorHAnsi"/>
                <w:sz w:val="24"/>
                <w:szCs w:val="24"/>
              </w:rPr>
              <w:t xml:space="preserve"> u iznosu </w:t>
            </w:r>
            <w:r w:rsidR="00713087">
              <w:rPr>
                <w:rFonts w:cstheme="minorHAnsi"/>
                <w:sz w:val="24"/>
                <w:szCs w:val="24"/>
              </w:rPr>
              <w:lastRenderedPageBreak/>
              <w:t xml:space="preserve">od 16.000,00 kn </w:t>
            </w:r>
            <w:r w:rsidRPr="001619AF">
              <w:rPr>
                <w:rFonts w:cstheme="minorHAnsi"/>
                <w:sz w:val="24"/>
                <w:szCs w:val="24"/>
              </w:rPr>
              <w:t>te sredstva Sisačko mosla</w:t>
            </w:r>
            <w:r w:rsidR="00713087">
              <w:rPr>
                <w:rFonts w:cstheme="minorHAnsi"/>
                <w:sz w:val="24"/>
                <w:szCs w:val="24"/>
              </w:rPr>
              <w:t>vačke županije za 13.000,00 kn.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7053" w:type="dxa"/>
          </w:tcPr>
          <w:p w:rsidR="001619AF" w:rsidRPr="001619AF" w:rsidRDefault="001619AF" w:rsidP="00BC1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1004 INVESTICIJSKO ODRŽAVANJE I INVESTICIJE U KULTURI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BC1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20.000,00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BC1B78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Povećanje sre</w:t>
            </w:r>
            <w:r w:rsidR="00945A0D">
              <w:rPr>
                <w:rFonts w:cstheme="minorHAnsi"/>
                <w:sz w:val="24"/>
                <w:szCs w:val="24"/>
              </w:rPr>
              <w:t>dstava za radove na lokalitetu S</w:t>
            </w:r>
            <w:r w:rsidRPr="001619AF">
              <w:rPr>
                <w:rFonts w:cstheme="minorHAnsi"/>
                <w:sz w:val="24"/>
                <w:szCs w:val="24"/>
              </w:rPr>
              <w:t>v.</w:t>
            </w:r>
            <w:r w:rsidR="007130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Kvirin</w:t>
            </w:r>
            <w:proofErr w:type="spellEnd"/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731AA5" w:rsidRDefault="00731AA5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731AA5">
              <w:rPr>
                <w:rFonts w:cstheme="minorHAnsi"/>
                <w:b/>
                <w:sz w:val="24"/>
                <w:szCs w:val="24"/>
              </w:rPr>
              <w:t>28900  NARODNA KNJIŽNICA I ČITAONICA VLADO GOTOVAC SISAK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 DJELATNOSTI U KULTURI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-455.275,00</w:t>
            </w:r>
            <w:r w:rsidR="00713087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Program Djelatnosti u kulturi obuhvaća troškove za plaće s doprinosima i ostale rashode za zaposlene, materijalne rashode poslovanja, troškove održavanja književnih susreta, tribina i izložbi, troškove održavanja igraonica, obnavljanja knjižnog i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neknjižnog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fonda, nakladništva te investicijskog održavanja i opremanja. </w:t>
            </w:r>
            <w:r w:rsidR="0058726D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>Rashodi za zaposlene su smanjeni zbog raskida radnog odnosa dva zaposlenika, prelaska dva zaposlenika na skraćeno radno vrijeme,</w:t>
            </w:r>
          </w:p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dugotrajna bolovanja preko 42 dana,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porodiljnih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dopusta te zbog nerealiziranog cjelokupnog Ugovora voditelja igraonice u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Martinskoj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Vesi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>.</w:t>
            </w:r>
            <w:r w:rsidR="00BC1B78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 xml:space="preserve">Rashodi za materijalno poslovanje su smanjeni zbog smanjenih troškova prijevoza na posao zaposlenika iz gore navedenih razloga te uslijed preraspodjele sredstava prema potrebama poslovanja Knjižnice, Matične službe za knjižnice i Središnje knjižnice za Bošnjake. </w:t>
            </w:r>
            <w:r w:rsidR="00BC1B78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>Rashodi za književne susrete, tribine i izložbe su smanjeni u skladu s odobrenim sredstvima Ministarstva kulture i Sisačko-moslavačke županije za kulturne manifestacije.</w:t>
            </w:r>
            <w:r w:rsidR="00BC1B78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>Rashodi za investicijsko održavanje i opremanje su smanjeni zbog nemogućnosti prodaje rashodovane opreme.</w:t>
            </w:r>
            <w:r w:rsidR="00BC1B78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>Rashodi nakladništva su smanjeni jer nije planirano izdanje novog</w:t>
            </w:r>
          </w:p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naslova do kraja 2019. godine.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1B7145">
        <w:trPr>
          <w:trHeight w:val="293"/>
        </w:trPr>
        <w:tc>
          <w:tcPr>
            <w:tcW w:w="2235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1B7145" w:rsidRDefault="001B7145" w:rsidP="001B714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7145">
              <w:rPr>
                <w:rFonts w:cstheme="minorHAnsi"/>
                <w:b/>
                <w:bCs/>
                <w:sz w:val="24"/>
                <w:szCs w:val="24"/>
              </w:rPr>
              <w:t>38518 DOM KULTURE I  KRISTALNA KOCKA VEDRINE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1002  DJELATNOSTI U KULTURI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-8.000,00 </w:t>
            </w:r>
            <w:r w:rsidR="00603E08">
              <w:rPr>
                <w:rFonts w:cstheme="minorHAnsi"/>
                <w:sz w:val="24"/>
                <w:szCs w:val="24"/>
              </w:rPr>
              <w:t>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1B714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1B71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Ukupna promjena u iznosu od -8.000,00 kuna rezultat je preraspodjele  pojedinih pozicija  financijskog plana Doma kulture.</w:t>
            </w:r>
          </w:p>
          <w:p w:rsidR="001619AF" w:rsidRPr="001619AF" w:rsidRDefault="001619AF" w:rsidP="001B714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Ukupno je umanjeno 28.000,00 kn tekućih pomoći iz državnog i županijskog proračuna obzirom da nisu odobrena odnosno realizirana.</w:t>
            </w:r>
            <w:r w:rsidR="004842A3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>Uvećanje od 20.000,00 kn odnosi se na izvor vlastitih sredstava koje planiramo ostvariti do kraja godine.</w:t>
            </w:r>
          </w:p>
        </w:tc>
      </w:tr>
    </w:tbl>
    <w:p w:rsidR="001619AF" w:rsidRDefault="001619AF" w:rsidP="001B7145">
      <w:pPr>
        <w:spacing w:after="0"/>
        <w:rPr>
          <w:rFonts w:cstheme="minorHAnsi"/>
          <w:sz w:val="24"/>
          <w:szCs w:val="24"/>
        </w:rPr>
      </w:pPr>
    </w:p>
    <w:p w:rsidR="001B7145" w:rsidRDefault="001B7145" w:rsidP="001619AF">
      <w:pPr>
        <w:rPr>
          <w:rFonts w:cstheme="minorHAnsi"/>
          <w:sz w:val="24"/>
          <w:szCs w:val="24"/>
        </w:rPr>
      </w:pPr>
    </w:p>
    <w:p w:rsidR="0058726D" w:rsidRDefault="0058726D" w:rsidP="001619AF">
      <w:pPr>
        <w:rPr>
          <w:rFonts w:cstheme="minorHAnsi"/>
          <w:sz w:val="24"/>
          <w:szCs w:val="24"/>
        </w:rPr>
      </w:pPr>
    </w:p>
    <w:p w:rsidR="0058726D" w:rsidRPr="001619AF" w:rsidRDefault="0058726D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Proračunski korisnik</w:t>
            </w:r>
          </w:p>
        </w:tc>
        <w:tc>
          <w:tcPr>
            <w:tcW w:w="7053" w:type="dxa"/>
          </w:tcPr>
          <w:p w:rsidR="001619AF" w:rsidRPr="001619AF" w:rsidRDefault="0008681E" w:rsidP="0077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49106 ŠPORTSKO REKREACIJSKI CENTAR SISAK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1005 PROGRAM JAVNIH POTREBA U SPORTU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-424.909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Športsko rekreacijski centar Sisak ima potrebu za povećanjem nekih pozicija, ali s obzirom da ove godine neće biti realizirana izgradnja tobogana na Otvorenim bazenima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Caprag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što je iznosilo 1.750.000 kn došli smo do smanjenja proračuna u odnosu na plan. </w:t>
            </w:r>
            <w:r w:rsidR="000A1387">
              <w:rPr>
                <w:rFonts w:cstheme="minorHAnsi"/>
                <w:sz w:val="24"/>
                <w:szCs w:val="24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</w:rPr>
              <w:t xml:space="preserve">Što se tiče povećanja pozicija najveći dio otpada na energiju gdje imamo povećanje od 952.281 kn. Isto se dogodilo zbog povećanja cijene električne energije, ali i zbog toga što smo dobili na upravljanje Stadion Metalac. Povećanje imamo i na poziciji komunalnih usluga. </w:t>
            </w:r>
          </w:p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Intelektualne i osobne usluge podigli smo za 65.000 kn zbog organizacije ljetnih plesnjaka te ugovora o djelu  s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metodologom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>.</w:t>
            </w:r>
          </w:p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Zakupnine i najamnine su povećane za 126.140 kn. Razlog tome je najam opreme za organizaciju vaterpolo utakmice te probijanje sati korištenja Dvorane Brezovica. 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Glava</w:t>
            </w:r>
          </w:p>
        </w:tc>
        <w:tc>
          <w:tcPr>
            <w:tcW w:w="6898" w:type="dxa"/>
          </w:tcPr>
          <w:p w:rsidR="001619AF" w:rsidRPr="001619AF" w:rsidRDefault="000A1387" w:rsidP="00776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00406 OSNOVNE ŠKOLE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1006 OSNOVNOŠKOLSKO OBRAZOVANJE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-200.000,00 kn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Unutar ovoga programa izmjene po stavkama se odnose na usklađivanje planiranih prihoda s potrebama do kraja proračunske godine.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-513.450,00 kn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Unutar ovoga programa izmjene po stavkama se odnose na usklađivanje planiranih prihoda s potrebama do kraja proračunske godine.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1017 ŠKOLSKA KUHINJA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-1.818,00 kn</w:t>
            </w:r>
          </w:p>
        </w:tc>
      </w:tr>
      <w:tr w:rsidR="001619AF" w:rsidRPr="001619AF" w:rsidTr="000A1387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Unutar ovoga Programa manje se izmjene odnose na nužno usklađivanje planiranih s realno ostvarivim aktivnostima i troškovima potrebnim do kraja proračunske godine, odnosno sa stvarnom realizacijom projekata „Zdravi objed svima“ i „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</w:rPr>
              <w:t>Meal</w:t>
            </w:r>
            <w:proofErr w:type="spellEnd"/>
            <w:r w:rsidRPr="001619AF">
              <w:rPr>
                <w:rFonts w:cstheme="minorHAnsi"/>
                <w:sz w:val="24"/>
                <w:szCs w:val="24"/>
              </w:rPr>
              <w:t xml:space="preserve"> Standarda“.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1619AF" w:rsidRDefault="006A38A7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11611 OSNOVNA ŠKOLA  IVANA KUKULJEVIĆA SISAK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1006 OSNOVNOŠKOLSKO OBRAZOVANJE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+ 6.100</w:t>
            </w:r>
            <w:r w:rsidR="004842A3">
              <w:rPr>
                <w:rFonts w:cstheme="minorHAnsi"/>
                <w:bCs/>
                <w:sz w:val="24"/>
                <w:szCs w:val="24"/>
              </w:rPr>
              <w:t>,00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80174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 xml:space="preserve">Povećano zbog sredstava potrebnih zbog isplate dnevnica za potrebe edukacije za </w:t>
            </w:r>
            <w:proofErr w:type="spellStart"/>
            <w:r w:rsidRPr="001619AF">
              <w:rPr>
                <w:rFonts w:cstheme="minorHAnsi"/>
                <w:bCs/>
                <w:sz w:val="24"/>
                <w:szCs w:val="24"/>
              </w:rPr>
              <w:t>Libusoft</w:t>
            </w:r>
            <w:proofErr w:type="spellEnd"/>
            <w:r w:rsidRPr="001619AF">
              <w:rPr>
                <w:rFonts w:cstheme="minorHAnsi"/>
                <w:bCs/>
                <w:sz w:val="24"/>
                <w:szCs w:val="24"/>
              </w:rPr>
              <w:t xml:space="preserve"> i naknada za prijevoz učenice s posebnim potrebama.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4842A3" w:rsidP="007763A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-1.880,00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80174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 xml:space="preserve">Smanjenje zbog brisanja programa Osiguranja pomoćnika učenicima </w:t>
            </w:r>
            <w:r w:rsidRPr="001619AF">
              <w:rPr>
                <w:rFonts w:cstheme="minorHAnsi"/>
                <w:bCs/>
                <w:sz w:val="24"/>
                <w:szCs w:val="24"/>
              </w:rPr>
              <w:lastRenderedPageBreak/>
              <w:t>s teškoćama u razvoju koji financira grad, a povećanja za novootvorenu poziciju knjiga iz državnog proračuna i povećanja iznosa za udžbenike. Zbog tog razloga je nastala razlika od 1.880 kn i za taj iznos je program smanjen.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 xml:space="preserve">1017 </w:t>
            </w:r>
            <w:r w:rsidRPr="001619AF">
              <w:rPr>
                <w:rFonts w:cstheme="minorHAnsi"/>
                <w:sz w:val="24"/>
                <w:szCs w:val="24"/>
              </w:rPr>
              <w:t>ŠKOLSKA KUHINJA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+ 1.080,00</w:t>
            </w:r>
            <w:r w:rsidR="001C2256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Povećano zbog sredstava potrebnih za školski medni dan.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11620 </w:t>
            </w:r>
            <w:r w:rsidR="0080174F">
              <w:rPr>
                <w:rFonts w:cstheme="minorHAnsi"/>
                <w:b/>
                <w:sz w:val="24"/>
                <w:szCs w:val="24"/>
              </w:rPr>
              <w:t xml:space="preserve">OSNOVNA ŠKOLA  </w:t>
            </w:r>
            <w:r w:rsidR="0080174F">
              <w:rPr>
                <w:rFonts w:cstheme="minorHAnsi"/>
                <w:b/>
                <w:bCs/>
                <w:sz w:val="24"/>
                <w:szCs w:val="24"/>
              </w:rPr>
              <w:t>22. LIPNJA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1007 PODIZANJE OBRAZOVNOG STANDARDA 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+ 71.789,00</w:t>
            </w:r>
            <w:r w:rsidR="001C2256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425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Plaće za aktivnost Produženi boravak planirane su u nižem iznosu. Trošak službenih putovanja u aktivnosti Izvannastavne aktivnosti je povećan zbog povećanja iznosa neoporezivih dnevnica od 01.09.2019. Aktivnost Materijalno poslovanje iznad standarda je povećana zbog većeg troška službenika za zaštitu podataka. Ujedno su planirani i troškovi koji se odnose na nabavu licenci, a koje financira Ministarstvo znanosti i obrazovanja.</w:t>
            </w:r>
          </w:p>
        </w:tc>
      </w:tr>
      <w:tr w:rsidR="001619AF" w:rsidRPr="001619AF" w:rsidTr="007763AC">
        <w:trPr>
          <w:trHeight w:val="254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1017 ŠKOLSKA KUHINJA</w:t>
            </w:r>
          </w:p>
        </w:tc>
      </w:tr>
      <w:tr w:rsidR="001619AF" w:rsidRPr="001619AF" w:rsidTr="007763AC">
        <w:trPr>
          <w:trHeight w:val="276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+ 2.000,00</w:t>
            </w:r>
            <w:r w:rsidR="001C2256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503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Planiran je projekt Školski medni dan u koji su uključeni svi učenici prvih razreda osnovnih škola.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28"/>
      </w:tblGrid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11646 </w:t>
            </w:r>
            <w:r w:rsidR="00382DD7">
              <w:rPr>
                <w:rFonts w:cstheme="minorHAnsi"/>
                <w:b/>
                <w:sz w:val="24"/>
                <w:szCs w:val="24"/>
              </w:rPr>
              <w:t>OSNOVNA ŠKOLA  SELA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1006 OSNOVNA ŠKOLSKO OBRAZOVANJE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+ 93.900,00</w:t>
            </w:r>
            <w:r w:rsidR="00071AA4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Zbog ugradnje video nadzora Škole i većeg  broja komunalnih usluga (čišćenje septičkih jama) došlo je do povećanja troškova.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-434.585,00</w:t>
            </w:r>
            <w:r w:rsidR="001C2256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 Smanjuju se planirana kapitalna sredstva iz državnog proračuna za energetsku rekonstrukciju Škole, a povećavaju opći prihodi i primici.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1017 ŠKOLSKA KUHINJA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+ 872,00</w:t>
            </w:r>
            <w:r w:rsidR="001C2256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4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2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Povećanje EU sredstava za školsku shemu kao i povećanje sredstava iz državnog proračuna za projekt Školski medni dan.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390"/>
        <w:gridCol w:w="6932"/>
      </w:tblGrid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6932" w:type="dxa"/>
          </w:tcPr>
          <w:p w:rsidR="001619AF" w:rsidRPr="001619AF" w:rsidRDefault="001619AF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11662 </w:t>
            </w:r>
            <w:r w:rsidR="00E37785">
              <w:rPr>
                <w:rFonts w:cstheme="minorHAnsi"/>
                <w:b/>
                <w:sz w:val="24"/>
                <w:szCs w:val="24"/>
              </w:rPr>
              <w:t>OSNOVNA ŠKOLA BUDAŠEVO-TOPOLOVAC</w:t>
            </w:r>
            <w:r w:rsidR="00276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37785">
              <w:rPr>
                <w:rFonts w:cstheme="minorHAnsi"/>
                <w:b/>
                <w:sz w:val="24"/>
                <w:szCs w:val="24"/>
              </w:rPr>
              <w:t>-</w:t>
            </w:r>
            <w:r w:rsidR="00276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37785">
              <w:rPr>
                <w:rFonts w:cstheme="minorHAnsi"/>
                <w:b/>
                <w:sz w:val="24"/>
                <w:szCs w:val="24"/>
              </w:rPr>
              <w:t>GUŠĆE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932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932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+ 58.387,00</w:t>
            </w:r>
            <w:r w:rsidR="00071AA4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70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932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R00946 Energija +20.000 (pokriće troškova do kraja 2019.)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R00948 Premije osiguranja +5.000 (pokriće pristiglih računa)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R001571 Oprema za odr</w:t>
            </w:r>
            <w:r w:rsidR="00182873">
              <w:rPr>
                <w:rFonts w:cstheme="minorHAnsi"/>
                <w:sz w:val="24"/>
                <w:szCs w:val="24"/>
              </w:rPr>
              <w:t>žavanje i zaštitu +6.800 (klime</w:t>
            </w:r>
            <w:r w:rsidRPr="001619AF">
              <w:rPr>
                <w:rFonts w:cstheme="minorHAnsi"/>
                <w:sz w:val="24"/>
                <w:szCs w:val="24"/>
              </w:rPr>
              <w:t>)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lastRenderedPageBreak/>
              <w:t>R00950     Uredska oprema i namještaj -1.800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-povećanje iznosa vlastitih prihoda za 12550 kn i raspored po pozicijama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-povećanje prihoda za posebne namjene za 10223 kn i raspored po pozicijama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-povećanje tekućih pomoći iz državnog proračuna za 24984,00 i raspored po pozicijama rashoda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-brisanje projekta osiguravanje pomoćnika s učenicima s teškoćama u razvoju – 19,370 kn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6932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1017 ŠKOLSKA KUHINJA 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932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+ 130.000,00</w:t>
            </w:r>
            <w:r w:rsidR="00E16C14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932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R001666 Materijal i sirovine 130.000,00 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Proračunski</w:t>
            </w:r>
            <w:proofErr w:type="spellEnd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korisnik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 xml:space="preserve">11679 </w:t>
            </w:r>
            <w:r w:rsidR="00E37785">
              <w:rPr>
                <w:rFonts w:cstheme="minorHAnsi"/>
                <w:b/>
                <w:sz w:val="24"/>
                <w:szCs w:val="24"/>
              </w:rPr>
              <w:t xml:space="preserve">OSNOVNA ŠKOLA  </w:t>
            </w:r>
            <w:r w:rsidR="00E37785">
              <w:rPr>
                <w:rFonts w:cstheme="minorHAnsi"/>
                <w:b/>
                <w:sz w:val="24"/>
                <w:szCs w:val="24"/>
                <w:lang w:val="en-US"/>
              </w:rPr>
              <w:t>KOMAREVO</w:t>
            </w:r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>1006 OSNOVNOŠKOLSKO OBRAZOVANJE</w:t>
            </w:r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smanjenje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>+100.000,00</w:t>
            </w:r>
            <w:r w:rsidR="00F51F5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F55">
              <w:rPr>
                <w:rFonts w:cstheme="minorHAnsi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Obrazloženje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Usluge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popravka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cijevi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centralnog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grijanja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dvorani</w:t>
            </w:r>
            <w:proofErr w:type="spellEnd"/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Povećanje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troškova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energenata</w:t>
            </w:r>
            <w:proofErr w:type="spellEnd"/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1007 </w:t>
            </w:r>
            <w:r w:rsidRPr="001619AF">
              <w:rPr>
                <w:rFonts w:cstheme="minorHAnsi"/>
                <w:sz w:val="24"/>
                <w:szCs w:val="24"/>
              </w:rPr>
              <w:t>PODIZANJE OBRAZOVNOG STANDARDA</w:t>
            </w:r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smanjenje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>-58.565,00</w:t>
            </w:r>
            <w:r w:rsidR="00F51F5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F55">
              <w:rPr>
                <w:rFonts w:cstheme="minorHAnsi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Obrazloženje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Troškovi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energenata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teretit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će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opće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prihode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primitke</w:t>
            </w:r>
            <w:proofErr w:type="spellEnd"/>
            <w:r w:rsidR="00684E2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84E2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19AF">
              <w:rPr>
                <w:rFonts w:cstheme="minorHAnsi"/>
                <w:sz w:val="24"/>
                <w:szCs w:val="24"/>
                <w:lang w:val="en-US"/>
              </w:rPr>
              <w:t>DEC</w:t>
            </w:r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>1017 ŠKOLSKA KUHINJA</w:t>
            </w:r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smanjenje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619AF">
              <w:rPr>
                <w:rFonts w:cstheme="minorHAnsi"/>
                <w:sz w:val="24"/>
                <w:szCs w:val="24"/>
                <w:lang w:val="en-US"/>
              </w:rPr>
              <w:t>+1.000,00</w:t>
            </w:r>
            <w:r w:rsidR="00F51F5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F55">
              <w:rPr>
                <w:rFonts w:cstheme="minorHAnsi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1619AF" w:rsidRPr="001619AF" w:rsidTr="007763AC">
        <w:tc>
          <w:tcPr>
            <w:tcW w:w="0" w:type="auto"/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b/>
                <w:sz w:val="24"/>
                <w:szCs w:val="24"/>
                <w:lang w:val="en-US"/>
              </w:rPr>
              <w:t>Obrazloženje</w:t>
            </w:r>
            <w:proofErr w:type="spellEnd"/>
          </w:p>
        </w:tc>
        <w:tc>
          <w:tcPr>
            <w:tcW w:w="0" w:type="auto"/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Školski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medni</w:t>
            </w:r>
            <w:proofErr w:type="spellEnd"/>
            <w:r w:rsidRPr="001619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9AF">
              <w:rPr>
                <w:rFonts w:cstheme="minorHAnsi"/>
                <w:sz w:val="24"/>
                <w:szCs w:val="24"/>
                <w:lang w:val="en-US"/>
              </w:rPr>
              <w:t>dan</w:t>
            </w:r>
            <w:proofErr w:type="spellEnd"/>
          </w:p>
        </w:tc>
      </w:tr>
      <w:tr w:rsidR="001619AF" w:rsidRPr="001619AF" w:rsidTr="007763AC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 xml:space="preserve">11695 </w:t>
            </w:r>
            <w:r w:rsidR="00E37785">
              <w:rPr>
                <w:rFonts w:cstheme="minorHAnsi"/>
                <w:b/>
                <w:sz w:val="24"/>
                <w:szCs w:val="24"/>
              </w:rPr>
              <w:t>OSNOVNA ŠKOLA  BRAĆA BOBETKO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+ 103.824,00</w:t>
            </w:r>
            <w:r w:rsidR="00722769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1579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684E22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Povećanje ostalih rashoda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za zaposlene zbog  Božićnica i Dar</w:t>
            </w:r>
            <w:r>
              <w:rPr>
                <w:rFonts w:cstheme="minorHAnsi"/>
                <w:sz w:val="24"/>
                <w:szCs w:val="24"/>
              </w:rPr>
              <w:t>ova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za djecu zbog učiteljice i kuharice za boravak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619AF" w:rsidRPr="001619AF" w:rsidRDefault="00684E22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Otvorene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nove pozicije zbog toga što se škola uključila u novi projekt </w:t>
            </w:r>
            <w:proofErr w:type="spellStart"/>
            <w:r w:rsidR="001619AF" w:rsidRPr="001619AF">
              <w:rPr>
                <w:rFonts w:cstheme="minorHAnsi"/>
                <w:sz w:val="24"/>
                <w:szCs w:val="24"/>
              </w:rPr>
              <w:t>Erasmus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619AF" w:rsidRPr="001619AF">
              <w:rPr>
                <w:rFonts w:cstheme="minorHAnsi"/>
                <w:sz w:val="24"/>
                <w:szCs w:val="24"/>
              </w:rPr>
              <w:t>+.</w:t>
            </w:r>
          </w:p>
          <w:p w:rsidR="001619AF" w:rsidRPr="001619AF" w:rsidRDefault="00684E22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Povećanje donacija jer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je sjela donacija od INE.</w:t>
            </w:r>
          </w:p>
        </w:tc>
      </w:tr>
      <w:tr w:rsidR="001619AF" w:rsidRPr="001619AF" w:rsidTr="007763AC">
        <w:trPr>
          <w:trHeight w:val="232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bCs/>
                <w:sz w:val="24"/>
                <w:szCs w:val="24"/>
              </w:rPr>
            </w:pPr>
            <w:r w:rsidRPr="001619AF">
              <w:rPr>
                <w:rFonts w:cstheme="minorHAnsi"/>
                <w:bCs/>
                <w:sz w:val="24"/>
                <w:szCs w:val="24"/>
              </w:rPr>
              <w:t>1017 ŠKOLSKA KUHINJA</w:t>
            </w:r>
          </w:p>
        </w:tc>
      </w:tr>
      <w:tr w:rsidR="001619AF" w:rsidRPr="001619AF" w:rsidTr="007763AC">
        <w:trPr>
          <w:trHeight w:val="232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+11.900,00</w:t>
            </w:r>
            <w:r w:rsidR="00722769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232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DE7F8E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Povećano zbog kuhinje</w:t>
            </w:r>
            <w:r w:rsidR="001619AF" w:rsidRPr="001619AF">
              <w:rPr>
                <w:rFonts w:cstheme="minorHAnsi"/>
                <w:sz w:val="24"/>
                <w:szCs w:val="24"/>
              </w:rPr>
              <w:t xml:space="preserve"> od uplata roditelja i otvorena pozicija za medni dan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11007 </w:t>
            </w:r>
            <w:r w:rsidR="00E37785">
              <w:rPr>
                <w:rFonts w:cstheme="minorHAnsi"/>
                <w:b/>
                <w:sz w:val="24"/>
                <w:szCs w:val="24"/>
              </w:rPr>
              <w:t>OSNOVNA ŠKOLA  BRAĆA RIBAR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-11.696,00</w:t>
            </w:r>
            <w:r w:rsidR="00B80F88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Tekući projekt Osiguravanje pomoćnika učenicima s teškoćama u razvoju se umanjuje za cijeli planirani iznos obzirom da se projekt </w:t>
            </w:r>
            <w:r w:rsidRPr="001619AF">
              <w:rPr>
                <w:rFonts w:cstheme="minorHAnsi"/>
                <w:sz w:val="24"/>
                <w:szCs w:val="24"/>
              </w:rPr>
              <w:lastRenderedPageBreak/>
              <w:t>nije provodio ovu godinu.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1017 ŠKOLSKA KUHINJA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+2.000,00</w:t>
            </w:r>
            <w:r w:rsidR="002767CD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Otvara se novi tekući projekt Školski medni dan. 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11718 </w:t>
            </w:r>
            <w:r w:rsidR="00E37785">
              <w:rPr>
                <w:rFonts w:cstheme="minorHAnsi"/>
                <w:b/>
                <w:sz w:val="24"/>
                <w:szCs w:val="24"/>
              </w:rPr>
              <w:t>OSNOVNA ŠKOLA  VIKTOROVAC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+191.692,00</w:t>
            </w:r>
            <w:r w:rsidR="002767CD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3360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Otvorena je nova pozicija R01252-1 134.112 kn Dodatna ulaganja na građevinskim objektima sredstva su utrošena za prenamjenu školskog stana za učionicu školskog boravka.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Pozicija R001744 Uredska oprema i namještaj dolazi do povećanja sredstava za 22.736 kn zbog povećanja broja razrednih odjela kupljena je dodatna oprema za učenike u obliku klupica i ormarića.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Pozicije R01268, R01269,R01271 iz izvora Prihodi od tekućih pomoći iz državnog proračuna došlo je do povećanja za 46.000 kn zbog opreme potrebne za  uvođenje projekta Škola za život.</w:t>
            </w:r>
          </w:p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Tekući projekt Osiguranje pomoćnika učenicima s teškoćama u razvoju prema dogovoru briše se.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1017 ŠKOLSKA KUHINJA 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+ 2.000,00</w:t>
            </w:r>
            <w:r w:rsidR="002767CD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369"/>
        </w:trPr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2767CD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Dodan je novi projekt Školski medni dan 2.000 kn.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Proračunski korisnik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19AF">
              <w:rPr>
                <w:rFonts w:cstheme="minorHAnsi"/>
                <w:b/>
                <w:bCs/>
                <w:sz w:val="24"/>
                <w:szCs w:val="24"/>
              </w:rPr>
              <w:t xml:space="preserve">11726 </w:t>
            </w:r>
            <w:r w:rsidR="00E37785">
              <w:rPr>
                <w:rFonts w:cstheme="minorHAnsi"/>
                <w:b/>
                <w:sz w:val="24"/>
                <w:szCs w:val="24"/>
              </w:rPr>
              <w:t>OSNOVNA ŠKOLA  GALDOVO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1006 OSNOVNO ŠKOLSKO OBRAZOVANJE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0,00 kn</w:t>
            </w:r>
          </w:p>
        </w:tc>
      </w:tr>
      <w:tr w:rsidR="001619AF" w:rsidRPr="001619AF" w:rsidTr="007763AC">
        <w:trPr>
          <w:trHeight w:val="436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Nema promjena 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1007 PODIZANJE OBRAZOVNOG STANDARDA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+61.964,00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rPr>
          <w:trHeight w:val="708"/>
        </w:trPr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55453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Povećanje rashoda za trošak plaće kuharice (zaposlena od 15.10.2019. dok se ne dobije suglasnost Ministarstva za zapošljavanje kuharice na teret državnog proračuna) i za prijevoz učenika do škole (relacija Savska-Radnička-Poljska) .</w:t>
            </w:r>
          </w:p>
          <w:p w:rsidR="001619AF" w:rsidRPr="001619AF" w:rsidRDefault="001619AF" w:rsidP="0055453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Dodavanje i/ili usklađenje pozicija  rashoda sa već ostvarenim prihodima (tekuće i kapitalne donacije i kapitalne pomoći iz državnog proračuna).</w:t>
            </w:r>
          </w:p>
          <w:p w:rsidR="001619AF" w:rsidRPr="001619AF" w:rsidRDefault="001619AF" w:rsidP="0055453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Brisanje pozicija za Tekući projekt Osiguranje pomoćnika učenicima s teškoćama u razvoju.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1017 ŠKOLSKA KUHINJA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+1.520,00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235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053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Povećanje za sredstva za projekt Školski medni dan.</w:t>
            </w:r>
          </w:p>
        </w:tc>
      </w:tr>
    </w:tbl>
    <w:p w:rsidR="001619AF" w:rsidRDefault="001619AF" w:rsidP="001619AF">
      <w:pPr>
        <w:rPr>
          <w:rFonts w:cstheme="minorHAnsi"/>
          <w:sz w:val="24"/>
          <w:szCs w:val="24"/>
        </w:rPr>
      </w:pPr>
    </w:p>
    <w:p w:rsidR="00554532" w:rsidRPr="001619AF" w:rsidRDefault="00554532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lastRenderedPageBreak/>
              <w:t>Glava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00407 SOCIJALNA SKRB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1010 Socijalna skrb i zdravstvo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+8.418,00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Unutar ovoga Programa manje se izmjene odnose na nužno usklađivanje planiranih s realno ostvarivim aktivnostima i troškovima potrebnima do kraja proračunske godine.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Glava</w:t>
            </w:r>
          </w:p>
        </w:tc>
        <w:tc>
          <w:tcPr>
            <w:tcW w:w="6898" w:type="dxa"/>
          </w:tcPr>
          <w:p w:rsidR="001619AF" w:rsidRPr="001619AF" w:rsidRDefault="008E4C22" w:rsidP="00776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00408 OSTALE DONACIJE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1011 PROGRAM TEHNIČKE KULTURE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-50.000,00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7763AC">
        <w:tc>
          <w:tcPr>
            <w:tcW w:w="2390" w:type="dxa"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</w:tcPr>
          <w:p w:rsidR="001619AF" w:rsidRPr="001619AF" w:rsidRDefault="001619AF" w:rsidP="007763AC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Predloženom izmjenom Programa javnih potreba u tehničkoj kulturi Grada Siska u 2019. godini uravnotežuju se proračunska sredstva sukladno dinamici realizacije programa za djelatnost u području tehničke kulture sa realno ostvarivim do kraja godine.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0"/>
        <w:gridCol w:w="6898"/>
      </w:tblGrid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1009 STIPENDIRANJE STUDENATA I OSTALE  POMOĆI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8E4C22" w:rsidRDefault="008E4C22" w:rsidP="008E4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619AF" w:rsidRPr="008E4C22">
              <w:rPr>
                <w:rFonts w:cstheme="minorHAnsi"/>
                <w:sz w:val="24"/>
                <w:szCs w:val="24"/>
              </w:rPr>
              <w:t>12.000,00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Predloženim izmjenama osigurava se usklađivanje planiranih s realno ostvarivim aktivnostima i troškovima Programa javnih potreba za civilno društvo, branitelje i mlade u 2019. godini, a prema dinamici provedbe pojedinih aktivnosti i praćenju potreba građana. 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1012 CIVILNO DRUŠTVO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8E4C22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50.000,00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Predloženim izmjenama osigurava se usklađivanje planiranih s realno ostvarivim aktivnostima i troškovima Programa javnih potreba za civilno društvo, branitelje i mlade u 2019. godini, a prema dinamici provedbe pojedinih aktivnosti i praćenju potreba građana. 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>1013 DJECA I MLADI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8E4C22" w:rsidRDefault="008E4C22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-38.</w:t>
            </w:r>
            <w:r w:rsidR="001619AF" w:rsidRPr="008E4C22">
              <w:rPr>
                <w:rFonts w:cstheme="minorHAnsi"/>
                <w:sz w:val="24"/>
                <w:szCs w:val="24"/>
              </w:rPr>
              <w:t>8.000,00</w:t>
            </w:r>
            <w:r w:rsidR="00554532">
              <w:rPr>
                <w:rFonts w:cstheme="minorHAnsi"/>
                <w:sz w:val="24"/>
                <w:szCs w:val="24"/>
              </w:rPr>
              <w:t xml:space="preserve"> kn</w:t>
            </w:r>
          </w:p>
        </w:tc>
      </w:tr>
      <w:tr w:rsidR="001619AF" w:rsidRPr="001619AF" w:rsidTr="008E4C2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1619AF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F" w:rsidRPr="001619AF" w:rsidRDefault="001619AF" w:rsidP="008E4C22">
            <w:pPr>
              <w:jc w:val="both"/>
              <w:rPr>
                <w:rFonts w:cstheme="minorHAnsi"/>
                <w:sz w:val="24"/>
                <w:szCs w:val="24"/>
              </w:rPr>
            </w:pPr>
            <w:r w:rsidRPr="001619AF">
              <w:rPr>
                <w:rFonts w:cstheme="minorHAnsi"/>
                <w:sz w:val="24"/>
                <w:szCs w:val="24"/>
              </w:rPr>
              <w:t xml:space="preserve">Predloženim izmjenama osigurava se usklađivanje planiranih s realno ostvarivim aktivnostima i troškovima Programa javnih potreba za civilno društvo, branitelje i mlade u 2019. godini, a prema dinamici provedbe pojedinih aktivnosti i praćenju potreba građana. </w:t>
            </w:r>
          </w:p>
        </w:tc>
      </w:tr>
    </w:tbl>
    <w:p w:rsidR="001619AF" w:rsidRPr="001619AF" w:rsidRDefault="001619AF" w:rsidP="001619AF">
      <w:pPr>
        <w:rPr>
          <w:rFonts w:cstheme="minorHAnsi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390"/>
        <w:gridCol w:w="6932"/>
      </w:tblGrid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Razdjel</w:t>
            </w:r>
          </w:p>
        </w:tc>
        <w:tc>
          <w:tcPr>
            <w:tcW w:w="7114" w:type="dxa"/>
          </w:tcPr>
          <w:p w:rsidR="001619AF" w:rsidRPr="008E4C22" w:rsidRDefault="00DE7F8E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005 UPRAVNI ODJEL ZA PROSTORNO UREĐENJE I ZAŠTITU OKOLIŠA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114" w:type="dxa"/>
          </w:tcPr>
          <w:p w:rsidR="001619AF" w:rsidRPr="008E4C22" w:rsidRDefault="005A11AB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1001 GEODTESKI PROSTORNI SUSTAV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-344.380,00 kn</w:t>
            </w:r>
          </w:p>
        </w:tc>
      </w:tr>
      <w:tr w:rsidR="001619AF" w:rsidRPr="008E4C22" w:rsidTr="008E4C22">
        <w:trPr>
          <w:trHeight w:val="286"/>
        </w:trPr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Smanjuje se s obzirom na dosadašnju realizaciju.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114" w:type="dxa"/>
          </w:tcPr>
          <w:p w:rsidR="001619AF" w:rsidRPr="008E4C22" w:rsidRDefault="00F07386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1002 ZAŠTITA OKOLIŠA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+232.294,00 kn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 xml:space="preserve">Pozicije programa gospodarenja otpadom i zaštite okoliša se </w:t>
            </w:r>
            <w:r w:rsidRPr="008E4C22">
              <w:rPr>
                <w:rFonts w:cstheme="minorHAnsi"/>
                <w:sz w:val="24"/>
                <w:szCs w:val="24"/>
              </w:rPr>
              <w:lastRenderedPageBreak/>
              <w:t>smanjuju s obzirom da dosadašnju realizaciju dok se pozicija programa povećava za 487.978,00 kn s obzirom na nepredviđene projekte koje je bilo neophodno realizirati.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1003 Priprema, planiranje i upravljanje projektom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Povećanje/Smanjenje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-610.000,00 kn</w:t>
            </w:r>
          </w:p>
        </w:tc>
      </w:tr>
      <w:tr w:rsidR="001619AF" w:rsidRPr="008E4C22" w:rsidTr="008E4C22">
        <w:tc>
          <w:tcPr>
            <w:tcW w:w="2208" w:type="dxa"/>
          </w:tcPr>
          <w:p w:rsidR="001619AF" w:rsidRPr="008E4C22" w:rsidRDefault="001619AF" w:rsidP="007763AC">
            <w:pPr>
              <w:rPr>
                <w:rFonts w:cstheme="minorHAnsi"/>
                <w:b/>
                <w:sz w:val="24"/>
                <w:szCs w:val="24"/>
              </w:rPr>
            </w:pPr>
            <w:r w:rsidRPr="008E4C22">
              <w:rPr>
                <w:rFonts w:cstheme="minorHAnsi"/>
                <w:b/>
                <w:sz w:val="24"/>
                <w:szCs w:val="24"/>
              </w:rPr>
              <w:t>Obrazloženje</w:t>
            </w:r>
          </w:p>
        </w:tc>
        <w:tc>
          <w:tcPr>
            <w:tcW w:w="7114" w:type="dxa"/>
          </w:tcPr>
          <w:p w:rsidR="001619AF" w:rsidRPr="008E4C22" w:rsidRDefault="001619AF" w:rsidP="00AD73E5">
            <w:pPr>
              <w:jc w:val="both"/>
              <w:rPr>
                <w:rFonts w:cstheme="minorHAnsi"/>
                <w:sz w:val="24"/>
                <w:szCs w:val="24"/>
              </w:rPr>
            </w:pPr>
            <w:r w:rsidRPr="008E4C22">
              <w:rPr>
                <w:rFonts w:cstheme="minorHAnsi"/>
                <w:sz w:val="24"/>
                <w:szCs w:val="24"/>
              </w:rPr>
              <w:t>Pozicija razv</w:t>
            </w:r>
            <w:r w:rsidR="00031CFE">
              <w:rPr>
                <w:rFonts w:cstheme="minorHAnsi"/>
                <w:sz w:val="24"/>
                <w:szCs w:val="24"/>
              </w:rPr>
              <w:t xml:space="preserve">ojnih projekata se smanjuje za </w:t>
            </w:r>
            <w:r w:rsidRPr="008E4C22">
              <w:rPr>
                <w:rFonts w:cstheme="minorHAnsi"/>
                <w:sz w:val="24"/>
                <w:szCs w:val="24"/>
              </w:rPr>
              <w:t>505.359,00 kn s obzirom na realizaciju određenih projekata koja će se djelomično ostvariti iduće godine. S obzirom na završetak velikog projekta Holandske kuće stavka intelektualnih usluga se povećala za 181.500,00 kn dok se stavka uređenja pročelja smanjila za 250.000,00 kn s obzirom na listu prioriteta i odobrenih projekata koja je formirana nakon donošenja tekućeg proračuna.</w:t>
            </w:r>
          </w:p>
        </w:tc>
      </w:tr>
    </w:tbl>
    <w:p w:rsidR="001619AF" w:rsidRPr="008E4C22" w:rsidRDefault="001619AF" w:rsidP="00797083">
      <w:pPr>
        <w:pStyle w:val="Bezproreda"/>
        <w:jc w:val="both"/>
        <w:rPr>
          <w:rFonts w:cstheme="minorHAnsi"/>
          <w:color w:val="0070C0"/>
          <w:sz w:val="24"/>
          <w:szCs w:val="24"/>
        </w:rPr>
      </w:pPr>
    </w:p>
    <w:sectPr w:rsidR="001619AF" w:rsidRPr="008E4C22" w:rsidSect="0055058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83" w:rsidRDefault="000D6A83" w:rsidP="007E28F7">
      <w:pPr>
        <w:spacing w:after="0" w:line="240" w:lineRule="auto"/>
      </w:pPr>
      <w:r>
        <w:separator/>
      </w:r>
    </w:p>
  </w:endnote>
  <w:endnote w:type="continuationSeparator" w:id="0">
    <w:p w:rsidR="000D6A83" w:rsidRDefault="000D6A83" w:rsidP="007E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7C" w:rsidRDefault="00B939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83" w:rsidRDefault="000D6A83" w:rsidP="007E28F7">
      <w:pPr>
        <w:spacing w:after="0" w:line="240" w:lineRule="auto"/>
      </w:pPr>
      <w:r>
        <w:separator/>
      </w:r>
    </w:p>
  </w:footnote>
  <w:footnote w:type="continuationSeparator" w:id="0">
    <w:p w:rsidR="000D6A83" w:rsidRDefault="000D6A83" w:rsidP="007E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8B"/>
    <w:multiLevelType w:val="hybridMultilevel"/>
    <w:tmpl w:val="5344D056"/>
    <w:lvl w:ilvl="0" w:tplc="59069DBA">
      <w:start w:val="1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52"/>
    <w:multiLevelType w:val="hybridMultilevel"/>
    <w:tmpl w:val="F9B067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407"/>
    <w:multiLevelType w:val="hybridMultilevel"/>
    <w:tmpl w:val="DE7E3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DDC"/>
    <w:multiLevelType w:val="hybridMultilevel"/>
    <w:tmpl w:val="B846D4C8"/>
    <w:lvl w:ilvl="0" w:tplc="267471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ED0"/>
    <w:multiLevelType w:val="hybridMultilevel"/>
    <w:tmpl w:val="EA787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5CC8"/>
    <w:multiLevelType w:val="hybridMultilevel"/>
    <w:tmpl w:val="8BB4139A"/>
    <w:lvl w:ilvl="0" w:tplc="CF72E9C4">
      <w:start w:val="138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4ABC"/>
    <w:multiLevelType w:val="hybridMultilevel"/>
    <w:tmpl w:val="ECB0A0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236C"/>
    <w:multiLevelType w:val="hybridMultilevel"/>
    <w:tmpl w:val="A01A6BC4"/>
    <w:lvl w:ilvl="0" w:tplc="89B8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01D1"/>
    <w:multiLevelType w:val="hybridMultilevel"/>
    <w:tmpl w:val="065A2EEE"/>
    <w:lvl w:ilvl="0" w:tplc="D30036B4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75C6"/>
    <w:multiLevelType w:val="hybridMultilevel"/>
    <w:tmpl w:val="2D6A9D50"/>
    <w:lvl w:ilvl="0" w:tplc="88ACC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6FBA"/>
    <w:multiLevelType w:val="hybridMultilevel"/>
    <w:tmpl w:val="1122C0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C6597"/>
    <w:multiLevelType w:val="hybridMultilevel"/>
    <w:tmpl w:val="5EE26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83ACD"/>
    <w:multiLevelType w:val="hybridMultilevel"/>
    <w:tmpl w:val="A1CEDF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F0BAB"/>
    <w:multiLevelType w:val="hybridMultilevel"/>
    <w:tmpl w:val="A8486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A363A"/>
    <w:multiLevelType w:val="hybridMultilevel"/>
    <w:tmpl w:val="BBAC58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10484"/>
    <w:multiLevelType w:val="hybridMultilevel"/>
    <w:tmpl w:val="28F22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4979"/>
    <w:multiLevelType w:val="hybridMultilevel"/>
    <w:tmpl w:val="C75A6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DA1D1E"/>
    <w:multiLevelType w:val="hybridMultilevel"/>
    <w:tmpl w:val="0BD41A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F7B9A"/>
    <w:multiLevelType w:val="hybridMultilevel"/>
    <w:tmpl w:val="9FC266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24134"/>
    <w:multiLevelType w:val="hybridMultilevel"/>
    <w:tmpl w:val="9C6A2176"/>
    <w:lvl w:ilvl="0" w:tplc="215E942A">
      <w:start w:val="1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32C1F"/>
    <w:multiLevelType w:val="hybridMultilevel"/>
    <w:tmpl w:val="D632B3C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B62E43"/>
    <w:multiLevelType w:val="hybridMultilevel"/>
    <w:tmpl w:val="7B0888E2"/>
    <w:lvl w:ilvl="0" w:tplc="9D4E53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C5FAB"/>
    <w:multiLevelType w:val="hybridMultilevel"/>
    <w:tmpl w:val="F81AA030"/>
    <w:lvl w:ilvl="0" w:tplc="00FAC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3F00"/>
    <w:multiLevelType w:val="hybridMultilevel"/>
    <w:tmpl w:val="3404F460"/>
    <w:lvl w:ilvl="0" w:tplc="01961C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57E44"/>
    <w:multiLevelType w:val="hybridMultilevel"/>
    <w:tmpl w:val="0FAA4A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96571"/>
    <w:multiLevelType w:val="hybridMultilevel"/>
    <w:tmpl w:val="495263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E5B7B"/>
    <w:multiLevelType w:val="hybridMultilevel"/>
    <w:tmpl w:val="C75804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02D77"/>
    <w:multiLevelType w:val="hybridMultilevel"/>
    <w:tmpl w:val="C20C003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019C8"/>
    <w:multiLevelType w:val="hybridMultilevel"/>
    <w:tmpl w:val="B672AF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D7023"/>
    <w:multiLevelType w:val="hybridMultilevel"/>
    <w:tmpl w:val="7646D1E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173EB"/>
    <w:multiLevelType w:val="hybridMultilevel"/>
    <w:tmpl w:val="6966F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F3BFF"/>
    <w:multiLevelType w:val="hybridMultilevel"/>
    <w:tmpl w:val="77C43AF4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23"/>
  </w:num>
  <w:num w:numId="7">
    <w:abstractNumId w:val="29"/>
  </w:num>
  <w:num w:numId="8">
    <w:abstractNumId w:val="30"/>
  </w:num>
  <w:num w:numId="9">
    <w:abstractNumId w:val="16"/>
  </w:num>
  <w:num w:numId="10">
    <w:abstractNumId w:val="26"/>
  </w:num>
  <w:num w:numId="11">
    <w:abstractNumId w:val="18"/>
  </w:num>
  <w:num w:numId="12">
    <w:abstractNumId w:val="28"/>
  </w:num>
  <w:num w:numId="13">
    <w:abstractNumId w:val="2"/>
  </w:num>
  <w:num w:numId="14">
    <w:abstractNumId w:val="12"/>
  </w:num>
  <w:num w:numId="15">
    <w:abstractNumId w:val="31"/>
  </w:num>
  <w:num w:numId="16">
    <w:abstractNumId w:val="4"/>
  </w:num>
  <w:num w:numId="17">
    <w:abstractNumId w:val="9"/>
  </w:num>
  <w:num w:numId="18">
    <w:abstractNumId w:val="14"/>
  </w:num>
  <w:num w:numId="19">
    <w:abstractNumId w:val="25"/>
  </w:num>
  <w:num w:numId="20">
    <w:abstractNumId w:val="24"/>
  </w:num>
  <w:num w:numId="21">
    <w:abstractNumId w:val="20"/>
  </w:num>
  <w:num w:numId="22">
    <w:abstractNumId w:val="7"/>
  </w:num>
  <w:num w:numId="23">
    <w:abstractNumId w:val="8"/>
  </w:num>
  <w:num w:numId="24">
    <w:abstractNumId w:val="17"/>
  </w:num>
  <w:num w:numId="25">
    <w:abstractNumId w:val="5"/>
  </w:num>
  <w:num w:numId="26">
    <w:abstractNumId w:val="21"/>
  </w:num>
  <w:num w:numId="27">
    <w:abstractNumId w:val="27"/>
  </w:num>
  <w:num w:numId="28">
    <w:abstractNumId w:val="1"/>
  </w:num>
  <w:num w:numId="29">
    <w:abstractNumId w:val="3"/>
  </w:num>
  <w:num w:numId="30">
    <w:abstractNumId w:val="19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0"/>
    <w:rsid w:val="0001020A"/>
    <w:rsid w:val="000112B1"/>
    <w:rsid w:val="00015C18"/>
    <w:rsid w:val="000174CA"/>
    <w:rsid w:val="00022A49"/>
    <w:rsid w:val="00026349"/>
    <w:rsid w:val="00026D2A"/>
    <w:rsid w:val="000300EE"/>
    <w:rsid w:val="00031CFE"/>
    <w:rsid w:val="00035313"/>
    <w:rsid w:val="000412A8"/>
    <w:rsid w:val="00042040"/>
    <w:rsid w:val="000478C1"/>
    <w:rsid w:val="00050855"/>
    <w:rsid w:val="00053881"/>
    <w:rsid w:val="00055BEF"/>
    <w:rsid w:val="00071AA4"/>
    <w:rsid w:val="00074E91"/>
    <w:rsid w:val="0007529F"/>
    <w:rsid w:val="00077849"/>
    <w:rsid w:val="00084264"/>
    <w:rsid w:val="000859E2"/>
    <w:rsid w:val="0008681E"/>
    <w:rsid w:val="00093075"/>
    <w:rsid w:val="000944DA"/>
    <w:rsid w:val="000973D4"/>
    <w:rsid w:val="00097C76"/>
    <w:rsid w:val="000A1387"/>
    <w:rsid w:val="000A55B7"/>
    <w:rsid w:val="000B16F4"/>
    <w:rsid w:val="000B6D39"/>
    <w:rsid w:val="000B7887"/>
    <w:rsid w:val="000B7A3B"/>
    <w:rsid w:val="000C18E7"/>
    <w:rsid w:val="000C2D51"/>
    <w:rsid w:val="000C5F80"/>
    <w:rsid w:val="000C6224"/>
    <w:rsid w:val="000C691B"/>
    <w:rsid w:val="000D01DE"/>
    <w:rsid w:val="000D3886"/>
    <w:rsid w:val="000D6A83"/>
    <w:rsid w:val="000D6B95"/>
    <w:rsid w:val="000E0A67"/>
    <w:rsid w:val="000E336A"/>
    <w:rsid w:val="000E6107"/>
    <w:rsid w:val="000F6708"/>
    <w:rsid w:val="000F7257"/>
    <w:rsid w:val="00101002"/>
    <w:rsid w:val="001121D1"/>
    <w:rsid w:val="00115FD6"/>
    <w:rsid w:val="00116094"/>
    <w:rsid w:val="0012018C"/>
    <w:rsid w:val="001207AE"/>
    <w:rsid w:val="00122E51"/>
    <w:rsid w:val="00124F76"/>
    <w:rsid w:val="00136701"/>
    <w:rsid w:val="00137AF4"/>
    <w:rsid w:val="00137D26"/>
    <w:rsid w:val="001414BC"/>
    <w:rsid w:val="0014175E"/>
    <w:rsid w:val="00142CE1"/>
    <w:rsid w:val="00151FB8"/>
    <w:rsid w:val="00156C96"/>
    <w:rsid w:val="00157B4C"/>
    <w:rsid w:val="00161918"/>
    <w:rsid w:val="001619AF"/>
    <w:rsid w:val="00162360"/>
    <w:rsid w:val="001623B2"/>
    <w:rsid w:val="00167149"/>
    <w:rsid w:val="00170F08"/>
    <w:rsid w:val="00176EE1"/>
    <w:rsid w:val="00177D17"/>
    <w:rsid w:val="00177F1E"/>
    <w:rsid w:val="001810B0"/>
    <w:rsid w:val="00182873"/>
    <w:rsid w:val="00182CFC"/>
    <w:rsid w:val="0019310C"/>
    <w:rsid w:val="0019549A"/>
    <w:rsid w:val="001A1E77"/>
    <w:rsid w:val="001A1FBA"/>
    <w:rsid w:val="001A2B3F"/>
    <w:rsid w:val="001B33F7"/>
    <w:rsid w:val="001B3613"/>
    <w:rsid w:val="001B3EF6"/>
    <w:rsid w:val="001B3F7E"/>
    <w:rsid w:val="001B6FC8"/>
    <w:rsid w:val="001B7145"/>
    <w:rsid w:val="001C0129"/>
    <w:rsid w:val="001C1B55"/>
    <w:rsid w:val="001C2256"/>
    <w:rsid w:val="001D1D80"/>
    <w:rsid w:val="001D2B2E"/>
    <w:rsid w:val="001D4563"/>
    <w:rsid w:val="001D476E"/>
    <w:rsid w:val="001D5A01"/>
    <w:rsid w:val="001E053B"/>
    <w:rsid w:val="001E187C"/>
    <w:rsid w:val="001E29A5"/>
    <w:rsid w:val="001E43F6"/>
    <w:rsid w:val="001F3F8A"/>
    <w:rsid w:val="001F4019"/>
    <w:rsid w:val="001F561E"/>
    <w:rsid w:val="001F59A9"/>
    <w:rsid w:val="001F65B6"/>
    <w:rsid w:val="00206430"/>
    <w:rsid w:val="00207731"/>
    <w:rsid w:val="00207F38"/>
    <w:rsid w:val="00211151"/>
    <w:rsid w:val="00212883"/>
    <w:rsid w:val="00214BE9"/>
    <w:rsid w:val="002151AA"/>
    <w:rsid w:val="0022552F"/>
    <w:rsid w:val="002266F6"/>
    <w:rsid w:val="00233A92"/>
    <w:rsid w:val="00233FF7"/>
    <w:rsid w:val="002344E8"/>
    <w:rsid w:val="002420B1"/>
    <w:rsid w:val="00242DB4"/>
    <w:rsid w:val="00247A93"/>
    <w:rsid w:val="0025298B"/>
    <w:rsid w:val="00252C4F"/>
    <w:rsid w:val="00253F5E"/>
    <w:rsid w:val="00257923"/>
    <w:rsid w:val="00263D83"/>
    <w:rsid w:val="002642C0"/>
    <w:rsid w:val="0026455C"/>
    <w:rsid w:val="00272561"/>
    <w:rsid w:val="00273CFB"/>
    <w:rsid w:val="00274D7D"/>
    <w:rsid w:val="002767CD"/>
    <w:rsid w:val="00277DB2"/>
    <w:rsid w:val="00277E65"/>
    <w:rsid w:val="002802AC"/>
    <w:rsid w:val="00280541"/>
    <w:rsid w:val="002836D0"/>
    <w:rsid w:val="00284353"/>
    <w:rsid w:val="002849EF"/>
    <w:rsid w:val="00286873"/>
    <w:rsid w:val="00287EE1"/>
    <w:rsid w:val="00291AD9"/>
    <w:rsid w:val="00293910"/>
    <w:rsid w:val="00296145"/>
    <w:rsid w:val="00297443"/>
    <w:rsid w:val="002A65A6"/>
    <w:rsid w:val="002A6FF3"/>
    <w:rsid w:val="002B04C5"/>
    <w:rsid w:val="002B186F"/>
    <w:rsid w:val="002B20A2"/>
    <w:rsid w:val="002B59EF"/>
    <w:rsid w:val="002B6E48"/>
    <w:rsid w:val="002C1C81"/>
    <w:rsid w:val="002C39E0"/>
    <w:rsid w:val="002D04FA"/>
    <w:rsid w:val="002D0EE8"/>
    <w:rsid w:val="002E2118"/>
    <w:rsid w:val="002E2E1F"/>
    <w:rsid w:val="002E3F6E"/>
    <w:rsid w:val="002E7C39"/>
    <w:rsid w:val="002F0B7F"/>
    <w:rsid w:val="002F422A"/>
    <w:rsid w:val="002F47C8"/>
    <w:rsid w:val="002F62F8"/>
    <w:rsid w:val="003005E8"/>
    <w:rsid w:val="0030180F"/>
    <w:rsid w:val="00304980"/>
    <w:rsid w:val="00311960"/>
    <w:rsid w:val="00317882"/>
    <w:rsid w:val="00320044"/>
    <w:rsid w:val="00323CBD"/>
    <w:rsid w:val="003265D0"/>
    <w:rsid w:val="00331664"/>
    <w:rsid w:val="00333CB3"/>
    <w:rsid w:val="0033405F"/>
    <w:rsid w:val="003356C5"/>
    <w:rsid w:val="00335A22"/>
    <w:rsid w:val="00340CD9"/>
    <w:rsid w:val="003411AF"/>
    <w:rsid w:val="003419E7"/>
    <w:rsid w:val="003448B9"/>
    <w:rsid w:val="00346B98"/>
    <w:rsid w:val="0035181B"/>
    <w:rsid w:val="00356340"/>
    <w:rsid w:val="00361478"/>
    <w:rsid w:val="00364CE9"/>
    <w:rsid w:val="00367871"/>
    <w:rsid w:val="003724A6"/>
    <w:rsid w:val="00374D5E"/>
    <w:rsid w:val="00374E4F"/>
    <w:rsid w:val="0037593E"/>
    <w:rsid w:val="00382DD7"/>
    <w:rsid w:val="00382ECB"/>
    <w:rsid w:val="00393431"/>
    <w:rsid w:val="003940CA"/>
    <w:rsid w:val="003979E1"/>
    <w:rsid w:val="003A0866"/>
    <w:rsid w:val="003A1BED"/>
    <w:rsid w:val="003A2036"/>
    <w:rsid w:val="003A49EE"/>
    <w:rsid w:val="003A5010"/>
    <w:rsid w:val="003A7391"/>
    <w:rsid w:val="003B474C"/>
    <w:rsid w:val="003B5514"/>
    <w:rsid w:val="003C1DAD"/>
    <w:rsid w:val="003C327F"/>
    <w:rsid w:val="003D2D46"/>
    <w:rsid w:val="003D33C7"/>
    <w:rsid w:val="003D396C"/>
    <w:rsid w:val="003E17E9"/>
    <w:rsid w:val="003E3023"/>
    <w:rsid w:val="003E3A2A"/>
    <w:rsid w:val="003F3FF7"/>
    <w:rsid w:val="003F4C06"/>
    <w:rsid w:val="003F4F93"/>
    <w:rsid w:val="003F59A0"/>
    <w:rsid w:val="00400253"/>
    <w:rsid w:val="0040249F"/>
    <w:rsid w:val="004062AF"/>
    <w:rsid w:val="004105AA"/>
    <w:rsid w:val="00412695"/>
    <w:rsid w:val="0041402A"/>
    <w:rsid w:val="004150A8"/>
    <w:rsid w:val="00415886"/>
    <w:rsid w:val="004233EA"/>
    <w:rsid w:val="004254D7"/>
    <w:rsid w:val="00425CF1"/>
    <w:rsid w:val="004276FE"/>
    <w:rsid w:val="004372A7"/>
    <w:rsid w:val="00440F6A"/>
    <w:rsid w:val="00441B18"/>
    <w:rsid w:val="00443299"/>
    <w:rsid w:val="004440DC"/>
    <w:rsid w:val="004446A3"/>
    <w:rsid w:val="00447D70"/>
    <w:rsid w:val="004654EE"/>
    <w:rsid w:val="0046590D"/>
    <w:rsid w:val="00470A98"/>
    <w:rsid w:val="004727C2"/>
    <w:rsid w:val="00473BE1"/>
    <w:rsid w:val="004744E9"/>
    <w:rsid w:val="00477CB8"/>
    <w:rsid w:val="00477FD0"/>
    <w:rsid w:val="00481152"/>
    <w:rsid w:val="00481E62"/>
    <w:rsid w:val="00482AFB"/>
    <w:rsid w:val="004842A3"/>
    <w:rsid w:val="00484A61"/>
    <w:rsid w:val="00484CCA"/>
    <w:rsid w:val="00485928"/>
    <w:rsid w:val="00485993"/>
    <w:rsid w:val="00487140"/>
    <w:rsid w:val="0049021B"/>
    <w:rsid w:val="00490FFC"/>
    <w:rsid w:val="00492424"/>
    <w:rsid w:val="00493130"/>
    <w:rsid w:val="00493526"/>
    <w:rsid w:val="00493D92"/>
    <w:rsid w:val="004943D8"/>
    <w:rsid w:val="004956A9"/>
    <w:rsid w:val="004974DE"/>
    <w:rsid w:val="004A0238"/>
    <w:rsid w:val="004A0CB5"/>
    <w:rsid w:val="004A14B2"/>
    <w:rsid w:val="004A44EC"/>
    <w:rsid w:val="004A5864"/>
    <w:rsid w:val="004A5C83"/>
    <w:rsid w:val="004B106C"/>
    <w:rsid w:val="004B5CF2"/>
    <w:rsid w:val="004D30C0"/>
    <w:rsid w:val="004D4EA9"/>
    <w:rsid w:val="004E330E"/>
    <w:rsid w:val="004E4A55"/>
    <w:rsid w:val="004E4AFF"/>
    <w:rsid w:val="004F2F3D"/>
    <w:rsid w:val="004F62F7"/>
    <w:rsid w:val="00500666"/>
    <w:rsid w:val="00501016"/>
    <w:rsid w:val="00501E6C"/>
    <w:rsid w:val="00506575"/>
    <w:rsid w:val="00507722"/>
    <w:rsid w:val="005105BA"/>
    <w:rsid w:val="005105EB"/>
    <w:rsid w:val="005112B7"/>
    <w:rsid w:val="00521D10"/>
    <w:rsid w:val="00523A0C"/>
    <w:rsid w:val="00537B60"/>
    <w:rsid w:val="00537FD2"/>
    <w:rsid w:val="00542A31"/>
    <w:rsid w:val="0054437E"/>
    <w:rsid w:val="00550376"/>
    <w:rsid w:val="00550581"/>
    <w:rsid w:val="005514EC"/>
    <w:rsid w:val="00554532"/>
    <w:rsid w:val="00555E31"/>
    <w:rsid w:val="00557D73"/>
    <w:rsid w:val="00562BC2"/>
    <w:rsid w:val="005643F0"/>
    <w:rsid w:val="00566DDA"/>
    <w:rsid w:val="005674DA"/>
    <w:rsid w:val="00571A3A"/>
    <w:rsid w:val="00572CB3"/>
    <w:rsid w:val="00573E07"/>
    <w:rsid w:val="00575460"/>
    <w:rsid w:val="00577882"/>
    <w:rsid w:val="00580B0B"/>
    <w:rsid w:val="0058204F"/>
    <w:rsid w:val="00582B20"/>
    <w:rsid w:val="00584596"/>
    <w:rsid w:val="00585B7F"/>
    <w:rsid w:val="00587173"/>
    <w:rsid w:val="0058726D"/>
    <w:rsid w:val="005902A0"/>
    <w:rsid w:val="005902AD"/>
    <w:rsid w:val="00590AD3"/>
    <w:rsid w:val="00593AD8"/>
    <w:rsid w:val="00595D36"/>
    <w:rsid w:val="005A1116"/>
    <w:rsid w:val="005A11AB"/>
    <w:rsid w:val="005A11BA"/>
    <w:rsid w:val="005A3C89"/>
    <w:rsid w:val="005A4A4B"/>
    <w:rsid w:val="005A4E63"/>
    <w:rsid w:val="005A6DC5"/>
    <w:rsid w:val="005A6F5D"/>
    <w:rsid w:val="005B4323"/>
    <w:rsid w:val="005B74DE"/>
    <w:rsid w:val="005B7CE0"/>
    <w:rsid w:val="005C28EE"/>
    <w:rsid w:val="005C3C8D"/>
    <w:rsid w:val="005C461F"/>
    <w:rsid w:val="005C6332"/>
    <w:rsid w:val="005C768E"/>
    <w:rsid w:val="005D124C"/>
    <w:rsid w:val="005D2CCF"/>
    <w:rsid w:val="005D7C57"/>
    <w:rsid w:val="005E0170"/>
    <w:rsid w:val="005E0CB2"/>
    <w:rsid w:val="005E4F21"/>
    <w:rsid w:val="005E5122"/>
    <w:rsid w:val="005E5DAC"/>
    <w:rsid w:val="005E6981"/>
    <w:rsid w:val="005F206F"/>
    <w:rsid w:val="005F21F1"/>
    <w:rsid w:val="005F56ED"/>
    <w:rsid w:val="005F58BF"/>
    <w:rsid w:val="005F6375"/>
    <w:rsid w:val="00602D28"/>
    <w:rsid w:val="00603E08"/>
    <w:rsid w:val="00607754"/>
    <w:rsid w:val="006143D2"/>
    <w:rsid w:val="00614B96"/>
    <w:rsid w:val="00615C8C"/>
    <w:rsid w:val="00615DE2"/>
    <w:rsid w:val="0061614F"/>
    <w:rsid w:val="00625A38"/>
    <w:rsid w:val="00627CAC"/>
    <w:rsid w:val="006353D1"/>
    <w:rsid w:val="00636376"/>
    <w:rsid w:val="00637EFA"/>
    <w:rsid w:val="006401B1"/>
    <w:rsid w:val="00640EAE"/>
    <w:rsid w:val="0064249C"/>
    <w:rsid w:val="00654F4E"/>
    <w:rsid w:val="00660C89"/>
    <w:rsid w:val="006640CC"/>
    <w:rsid w:val="00676BDC"/>
    <w:rsid w:val="006773BC"/>
    <w:rsid w:val="006805FE"/>
    <w:rsid w:val="0068095B"/>
    <w:rsid w:val="00682D4C"/>
    <w:rsid w:val="00682DD1"/>
    <w:rsid w:val="00684E22"/>
    <w:rsid w:val="00686235"/>
    <w:rsid w:val="00686C51"/>
    <w:rsid w:val="0069284A"/>
    <w:rsid w:val="00692AD0"/>
    <w:rsid w:val="00692D8F"/>
    <w:rsid w:val="006954B8"/>
    <w:rsid w:val="00696CF3"/>
    <w:rsid w:val="0069796B"/>
    <w:rsid w:val="006A07BF"/>
    <w:rsid w:val="006A2D8E"/>
    <w:rsid w:val="006A38A7"/>
    <w:rsid w:val="006A4B49"/>
    <w:rsid w:val="006B27AC"/>
    <w:rsid w:val="006B4C17"/>
    <w:rsid w:val="006B4CD6"/>
    <w:rsid w:val="006B7777"/>
    <w:rsid w:val="006C00D1"/>
    <w:rsid w:val="006C4EA2"/>
    <w:rsid w:val="006C6832"/>
    <w:rsid w:val="006C7FD1"/>
    <w:rsid w:val="006D0AD8"/>
    <w:rsid w:val="006D138B"/>
    <w:rsid w:val="006D3663"/>
    <w:rsid w:val="006D4865"/>
    <w:rsid w:val="006D4C12"/>
    <w:rsid w:val="006D5167"/>
    <w:rsid w:val="006E7996"/>
    <w:rsid w:val="006E7E91"/>
    <w:rsid w:val="006F7095"/>
    <w:rsid w:val="007007E0"/>
    <w:rsid w:val="007017CB"/>
    <w:rsid w:val="00704091"/>
    <w:rsid w:val="007059AC"/>
    <w:rsid w:val="00706D2E"/>
    <w:rsid w:val="0071044F"/>
    <w:rsid w:val="007125A9"/>
    <w:rsid w:val="00713087"/>
    <w:rsid w:val="0072008E"/>
    <w:rsid w:val="00721959"/>
    <w:rsid w:val="0072225D"/>
    <w:rsid w:val="00722769"/>
    <w:rsid w:val="00724191"/>
    <w:rsid w:val="00731AA5"/>
    <w:rsid w:val="007327DD"/>
    <w:rsid w:val="007337B5"/>
    <w:rsid w:val="007344D9"/>
    <w:rsid w:val="00740A48"/>
    <w:rsid w:val="00742A93"/>
    <w:rsid w:val="00742D99"/>
    <w:rsid w:val="00743B85"/>
    <w:rsid w:val="007447FA"/>
    <w:rsid w:val="00745BAE"/>
    <w:rsid w:val="00745FF4"/>
    <w:rsid w:val="007474D1"/>
    <w:rsid w:val="00750456"/>
    <w:rsid w:val="0075063B"/>
    <w:rsid w:val="00752BDA"/>
    <w:rsid w:val="00756B6B"/>
    <w:rsid w:val="00757D5C"/>
    <w:rsid w:val="00757FB6"/>
    <w:rsid w:val="00760187"/>
    <w:rsid w:val="00765CB2"/>
    <w:rsid w:val="00767D9C"/>
    <w:rsid w:val="00767E4D"/>
    <w:rsid w:val="00772B53"/>
    <w:rsid w:val="007737B3"/>
    <w:rsid w:val="0077495A"/>
    <w:rsid w:val="00781F4A"/>
    <w:rsid w:val="00784115"/>
    <w:rsid w:val="0078421E"/>
    <w:rsid w:val="00797083"/>
    <w:rsid w:val="00797D29"/>
    <w:rsid w:val="00797EDD"/>
    <w:rsid w:val="007A711D"/>
    <w:rsid w:val="007B405C"/>
    <w:rsid w:val="007B4673"/>
    <w:rsid w:val="007B6161"/>
    <w:rsid w:val="007C2032"/>
    <w:rsid w:val="007C4226"/>
    <w:rsid w:val="007C57AB"/>
    <w:rsid w:val="007D2335"/>
    <w:rsid w:val="007D32F5"/>
    <w:rsid w:val="007D41DD"/>
    <w:rsid w:val="007D504F"/>
    <w:rsid w:val="007D51B6"/>
    <w:rsid w:val="007E1F60"/>
    <w:rsid w:val="007E28F7"/>
    <w:rsid w:val="007E3E69"/>
    <w:rsid w:val="007E4D6C"/>
    <w:rsid w:val="007E5895"/>
    <w:rsid w:val="007E6E07"/>
    <w:rsid w:val="007F00E5"/>
    <w:rsid w:val="007F08FE"/>
    <w:rsid w:val="007F4D6C"/>
    <w:rsid w:val="007F7C4A"/>
    <w:rsid w:val="008009AF"/>
    <w:rsid w:val="00801096"/>
    <w:rsid w:val="0080174F"/>
    <w:rsid w:val="00806BFE"/>
    <w:rsid w:val="00813C22"/>
    <w:rsid w:val="0082047C"/>
    <w:rsid w:val="008222F8"/>
    <w:rsid w:val="00822FC8"/>
    <w:rsid w:val="00825018"/>
    <w:rsid w:val="00825409"/>
    <w:rsid w:val="00826954"/>
    <w:rsid w:val="008271D2"/>
    <w:rsid w:val="008324E7"/>
    <w:rsid w:val="00834354"/>
    <w:rsid w:val="008344F2"/>
    <w:rsid w:val="00834FB0"/>
    <w:rsid w:val="00842CDA"/>
    <w:rsid w:val="008445AA"/>
    <w:rsid w:val="00851034"/>
    <w:rsid w:val="00851497"/>
    <w:rsid w:val="0085386B"/>
    <w:rsid w:val="0085543C"/>
    <w:rsid w:val="00855A21"/>
    <w:rsid w:val="00860D85"/>
    <w:rsid w:val="0086265F"/>
    <w:rsid w:val="008648B7"/>
    <w:rsid w:val="0086697C"/>
    <w:rsid w:val="00870016"/>
    <w:rsid w:val="008706C8"/>
    <w:rsid w:val="00871447"/>
    <w:rsid w:val="00874872"/>
    <w:rsid w:val="0087604B"/>
    <w:rsid w:val="008818ED"/>
    <w:rsid w:val="00881AEB"/>
    <w:rsid w:val="0088402C"/>
    <w:rsid w:val="008875CA"/>
    <w:rsid w:val="008916F4"/>
    <w:rsid w:val="00892349"/>
    <w:rsid w:val="0089508F"/>
    <w:rsid w:val="008A20DE"/>
    <w:rsid w:val="008A662A"/>
    <w:rsid w:val="008B0909"/>
    <w:rsid w:val="008B3C26"/>
    <w:rsid w:val="008B6262"/>
    <w:rsid w:val="008C1127"/>
    <w:rsid w:val="008C2EAF"/>
    <w:rsid w:val="008C609A"/>
    <w:rsid w:val="008C7497"/>
    <w:rsid w:val="008D0792"/>
    <w:rsid w:val="008D21FA"/>
    <w:rsid w:val="008D2F11"/>
    <w:rsid w:val="008D6A34"/>
    <w:rsid w:val="008E11F8"/>
    <w:rsid w:val="008E4AC8"/>
    <w:rsid w:val="008E4C22"/>
    <w:rsid w:val="008E4E92"/>
    <w:rsid w:val="008F0C1A"/>
    <w:rsid w:val="008F0F20"/>
    <w:rsid w:val="008F2371"/>
    <w:rsid w:val="008F387F"/>
    <w:rsid w:val="008F4B8F"/>
    <w:rsid w:val="008F6C42"/>
    <w:rsid w:val="009012C5"/>
    <w:rsid w:val="009019F0"/>
    <w:rsid w:val="00901CCC"/>
    <w:rsid w:val="00902E8D"/>
    <w:rsid w:val="00916444"/>
    <w:rsid w:val="00916988"/>
    <w:rsid w:val="009205AC"/>
    <w:rsid w:val="009251AF"/>
    <w:rsid w:val="009259FD"/>
    <w:rsid w:val="00927796"/>
    <w:rsid w:val="009320C6"/>
    <w:rsid w:val="00933328"/>
    <w:rsid w:val="00934714"/>
    <w:rsid w:val="00940DA1"/>
    <w:rsid w:val="00941870"/>
    <w:rsid w:val="00943A52"/>
    <w:rsid w:val="00943BDB"/>
    <w:rsid w:val="00944436"/>
    <w:rsid w:val="009454CD"/>
    <w:rsid w:val="00945A0D"/>
    <w:rsid w:val="0094619B"/>
    <w:rsid w:val="00947FD5"/>
    <w:rsid w:val="00950CE4"/>
    <w:rsid w:val="009510FF"/>
    <w:rsid w:val="0095344D"/>
    <w:rsid w:val="00953FB4"/>
    <w:rsid w:val="00962E69"/>
    <w:rsid w:val="009725B1"/>
    <w:rsid w:val="00983CCE"/>
    <w:rsid w:val="00987C3B"/>
    <w:rsid w:val="00990D17"/>
    <w:rsid w:val="009943CB"/>
    <w:rsid w:val="00997A29"/>
    <w:rsid w:val="00997A79"/>
    <w:rsid w:val="009A739B"/>
    <w:rsid w:val="009A7E9E"/>
    <w:rsid w:val="009B18EC"/>
    <w:rsid w:val="009B24BC"/>
    <w:rsid w:val="009C133D"/>
    <w:rsid w:val="009C224D"/>
    <w:rsid w:val="009C4273"/>
    <w:rsid w:val="009C4E6B"/>
    <w:rsid w:val="009C70B5"/>
    <w:rsid w:val="009D2E9B"/>
    <w:rsid w:val="009D5B90"/>
    <w:rsid w:val="009D6305"/>
    <w:rsid w:val="009E2C66"/>
    <w:rsid w:val="009E2DFE"/>
    <w:rsid w:val="009E50DE"/>
    <w:rsid w:val="009E54E2"/>
    <w:rsid w:val="009E5620"/>
    <w:rsid w:val="009E7884"/>
    <w:rsid w:val="009F3E32"/>
    <w:rsid w:val="009F5228"/>
    <w:rsid w:val="009F6AFA"/>
    <w:rsid w:val="00A118C8"/>
    <w:rsid w:val="00A22B92"/>
    <w:rsid w:val="00A33634"/>
    <w:rsid w:val="00A34FE1"/>
    <w:rsid w:val="00A361CC"/>
    <w:rsid w:val="00A373F9"/>
    <w:rsid w:val="00A41BF9"/>
    <w:rsid w:val="00A4468C"/>
    <w:rsid w:val="00A45DB2"/>
    <w:rsid w:val="00A46238"/>
    <w:rsid w:val="00A46D91"/>
    <w:rsid w:val="00A50327"/>
    <w:rsid w:val="00A50DCB"/>
    <w:rsid w:val="00A5109A"/>
    <w:rsid w:val="00A56AFB"/>
    <w:rsid w:val="00A60845"/>
    <w:rsid w:val="00A611BD"/>
    <w:rsid w:val="00A63F72"/>
    <w:rsid w:val="00A64EA3"/>
    <w:rsid w:val="00A73DF0"/>
    <w:rsid w:val="00A767B0"/>
    <w:rsid w:val="00A80F9F"/>
    <w:rsid w:val="00A84CD8"/>
    <w:rsid w:val="00A867D9"/>
    <w:rsid w:val="00A86EF2"/>
    <w:rsid w:val="00A900D1"/>
    <w:rsid w:val="00A9246B"/>
    <w:rsid w:val="00A943CF"/>
    <w:rsid w:val="00A94DE6"/>
    <w:rsid w:val="00AA0FDB"/>
    <w:rsid w:val="00AA54F6"/>
    <w:rsid w:val="00AA7347"/>
    <w:rsid w:val="00AB2CF9"/>
    <w:rsid w:val="00AB3CE2"/>
    <w:rsid w:val="00AC2CE9"/>
    <w:rsid w:val="00AC52F3"/>
    <w:rsid w:val="00AC69D7"/>
    <w:rsid w:val="00AC787A"/>
    <w:rsid w:val="00AD1184"/>
    <w:rsid w:val="00AD5136"/>
    <w:rsid w:val="00AD73E5"/>
    <w:rsid w:val="00AE36B6"/>
    <w:rsid w:val="00AE405F"/>
    <w:rsid w:val="00AE79AF"/>
    <w:rsid w:val="00AE7ECE"/>
    <w:rsid w:val="00AF1AC4"/>
    <w:rsid w:val="00AF66A3"/>
    <w:rsid w:val="00B0002A"/>
    <w:rsid w:val="00B016CA"/>
    <w:rsid w:val="00B065FA"/>
    <w:rsid w:val="00B06934"/>
    <w:rsid w:val="00B06F28"/>
    <w:rsid w:val="00B14C50"/>
    <w:rsid w:val="00B14E04"/>
    <w:rsid w:val="00B150BB"/>
    <w:rsid w:val="00B20B2E"/>
    <w:rsid w:val="00B21AD9"/>
    <w:rsid w:val="00B23604"/>
    <w:rsid w:val="00B255D2"/>
    <w:rsid w:val="00B2563C"/>
    <w:rsid w:val="00B279A3"/>
    <w:rsid w:val="00B27AB3"/>
    <w:rsid w:val="00B30238"/>
    <w:rsid w:val="00B312AB"/>
    <w:rsid w:val="00B36A56"/>
    <w:rsid w:val="00B404D8"/>
    <w:rsid w:val="00B408DE"/>
    <w:rsid w:val="00B444DD"/>
    <w:rsid w:val="00B46A1D"/>
    <w:rsid w:val="00B52D51"/>
    <w:rsid w:val="00B57A6C"/>
    <w:rsid w:val="00B60BC6"/>
    <w:rsid w:val="00B63F04"/>
    <w:rsid w:val="00B64E12"/>
    <w:rsid w:val="00B6501B"/>
    <w:rsid w:val="00B70BA0"/>
    <w:rsid w:val="00B73621"/>
    <w:rsid w:val="00B75800"/>
    <w:rsid w:val="00B76826"/>
    <w:rsid w:val="00B77CA7"/>
    <w:rsid w:val="00B8064E"/>
    <w:rsid w:val="00B80F88"/>
    <w:rsid w:val="00B9163A"/>
    <w:rsid w:val="00B91B57"/>
    <w:rsid w:val="00B91B90"/>
    <w:rsid w:val="00B922B2"/>
    <w:rsid w:val="00B9397C"/>
    <w:rsid w:val="00B952B1"/>
    <w:rsid w:val="00BA07E6"/>
    <w:rsid w:val="00BA1CF2"/>
    <w:rsid w:val="00BA4C46"/>
    <w:rsid w:val="00BA7335"/>
    <w:rsid w:val="00BB71D2"/>
    <w:rsid w:val="00BC017D"/>
    <w:rsid w:val="00BC067B"/>
    <w:rsid w:val="00BC1B78"/>
    <w:rsid w:val="00BC1D22"/>
    <w:rsid w:val="00BC387E"/>
    <w:rsid w:val="00BC487B"/>
    <w:rsid w:val="00BC63C1"/>
    <w:rsid w:val="00BD1C47"/>
    <w:rsid w:val="00BD2AC1"/>
    <w:rsid w:val="00BD2B66"/>
    <w:rsid w:val="00BD2B7C"/>
    <w:rsid w:val="00BD2CF3"/>
    <w:rsid w:val="00BD2CFD"/>
    <w:rsid w:val="00BD30DE"/>
    <w:rsid w:val="00BD516A"/>
    <w:rsid w:val="00BD655B"/>
    <w:rsid w:val="00BE0AD3"/>
    <w:rsid w:val="00BE316D"/>
    <w:rsid w:val="00C02576"/>
    <w:rsid w:val="00C03853"/>
    <w:rsid w:val="00C03A94"/>
    <w:rsid w:val="00C045E7"/>
    <w:rsid w:val="00C06DFB"/>
    <w:rsid w:val="00C06E96"/>
    <w:rsid w:val="00C13C76"/>
    <w:rsid w:val="00C15B15"/>
    <w:rsid w:val="00C20B8D"/>
    <w:rsid w:val="00C23A24"/>
    <w:rsid w:val="00C25D9F"/>
    <w:rsid w:val="00C31788"/>
    <w:rsid w:val="00C36791"/>
    <w:rsid w:val="00C43F5A"/>
    <w:rsid w:val="00C47BBD"/>
    <w:rsid w:val="00C611A6"/>
    <w:rsid w:val="00C653B1"/>
    <w:rsid w:val="00C66C5F"/>
    <w:rsid w:val="00C7048E"/>
    <w:rsid w:val="00C7459F"/>
    <w:rsid w:val="00C7486D"/>
    <w:rsid w:val="00C7644E"/>
    <w:rsid w:val="00C80AFE"/>
    <w:rsid w:val="00C83ECE"/>
    <w:rsid w:val="00C86830"/>
    <w:rsid w:val="00C916DC"/>
    <w:rsid w:val="00C932CC"/>
    <w:rsid w:val="00CA03C4"/>
    <w:rsid w:val="00CA19DA"/>
    <w:rsid w:val="00CA1E58"/>
    <w:rsid w:val="00CA2143"/>
    <w:rsid w:val="00CA3555"/>
    <w:rsid w:val="00CA5C5B"/>
    <w:rsid w:val="00CB4242"/>
    <w:rsid w:val="00CC77CC"/>
    <w:rsid w:val="00CD0835"/>
    <w:rsid w:val="00CD3440"/>
    <w:rsid w:val="00CD65E1"/>
    <w:rsid w:val="00CD727D"/>
    <w:rsid w:val="00CD7550"/>
    <w:rsid w:val="00CE052D"/>
    <w:rsid w:val="00CF028F"/>
    <w:rsid w:val="00CF4BCA"/>
    <w:rsid w:val="00CF597C"/>
    <w:rsid w:val="00CF6437"/>
    <w:rsid w:val="00D06B28"/>
    <w:rsid w:val="00D072BD"/>
    <w:rsid w:val="00D1060A"/>
    <w:rsid w:val="00D121D6"/>
    <w:rsid w:val="00D12F2A"/>
    <w:rsid w:val="00D137B9"/>
    <w:rsid w:val="00D21FA8"/>
    <w:rsid w:val="00D23C26"/>
    <w:rsid w:val="00D25DED"/>
    <w:rsid w:val="00D25EA9"/>
    <w:rsid w:val="00D321F3"/>
    <w:rsid w:val="00D34C2D"/>
    <w:rsid w:val="00D34EE3"/>
    <w:rsid w:val="00D358E5"/>
    <w:rsid w:val="00D37653"/>
    <w:rsid w:val="00D4089C"/>
    <w:rsid w:val="00D47A81"/>
    <w:rsid w:val="00D51451"/>
    <w:rsid w:val="00D56D62"/>
    <w:rsid w:val="00D573DD"/>
    <w:rsid w:val="00D575EB"/>
    <w:rsid w:val="00D5796F"/>
    <w:rsid w:val="00D57AE0"/>
    <w:rsid w:val="00D609C6"/>
    <w:rsid w:val="00D646C4"/>
    <w:rsid w:val="00D67426"/>
    <w:rsid w:val="00D67D7B"/>
    <w:rsid w:val="00D71BDD"/>
    <w:rsid w:val="00D720A2"/>
    <w:rsid w:val="00D75555"/>
    <w:rsid w:val="00D8208B"/>
    <w:rsid w:val="00D82137"/>
    <w:rsid w:val="00D8213A"/>
    <w:rsid w:val="00D82713"/>
    <w:rsid w:val="00D843CA"/>
    <w:rsid w:val="00D850F1"/>
    <w:rsid w:val="00D874C5"/>
    <w:rsid w:val="00D9049B"/>
    <w:rsid w:val="00D92E6A"/>
    <w:rsid w:val="00D93EF2"/>
    <w:rsid w:val="00D94C01"/>
    <w:rsid w:val="00DA0084"/>
    <w:rsid w:val="00DA20AF"/>
    <w:rsid w:val="00DA3607"/>
    <w:rsid w:val="00DA7B02"/>
    <w:rsid w:val="00DB04A8"/>
    <w:rsid w:val="00DB39E6"/>
    <w:rsid w:val="00DB4652"/>
    <w:rsid w:val="00DB56BC"/>
    <w:rsid w:val="00DB5FDD"/>
    <w:rsid w:val="00DB600D"/>
    <w:rsid w:val="00DB76BA"/>
    <w:rsid w:val="00DD03D7"/>
    <w:rsid w:val="00DD221E"/>
    <w:rsid w:val="00DD2521"/>
    <w:rsid w:val="00DD63BE"/>
    <w:rsid w:val="00DD679E"/>
    <w:rsid w:val="00DD6F46"/>
    <w:rsid w:val="00DE7F8E"/>
    <w:rsid w:val="00DF0A67"/>
    <w:rsid w:val="00DF0CB7"/>
    <w:rsid w:val="00DF1CE7"/>
    <w:rsid w:val="00DF69AD"/>
    <w:rsid w:val="00DF7087"/>
    <w:rsid w:val="00E05B12"/>
    <w:rsid w:val="00E1483C"/>
    <w:rsid w:val="00E14E0B"/>
    <w:rsid w:val="00E15B2C"/>
    <w:rsid w:val="00E16C14"/>
    <w:rsid w:val="00E23886"/>
    <w:rsid w:val="00E26676"/>
    <w:rsid w:val="00E3038D"/>
    <w:rsid w:val="00E31D8F"/>
    <w:rsid w:val="00E35A89"/>
    <w:rsid w:val="00E36008"/>
    <w:rsid w:val="00E37785"/>
    <w:rsid w:val="00E42122"/>
    <w:rsid w:val="00E43694"/>
    <w:rsid w:val="00E4436A"/>
    <w:rsid w:val="00E45418"/>
    <w:rsid w:val="00E4695C"/>
    <w:rsid w:val="00E46D87"/>
    <w:rsid w:val="00E53BE0"/>
    <w:rsid w:val="00E5671A"/>
    <w:rsid w:val="00E56986"/>
    <w:rsid w:val="00E60E9D"/>
    <w:rsid w:val="00E60F90"/>
    <w:rsid w:val="00E61F4E"/>
    <w:rsid w:val="00E65494"/>
    <w:rsid w:val="00E66A4D"/>
    <w:rsid w:val="00E73DBA"/>
    <w:rsid w:val="00E74811"/>
    <w:rsid w:val="00E74C7B"/>
    <w:rsid w:val="00E75DA8"/>
    <w:rsid w:val="00E75DA9"/>
    <w:rsid w:val="00E7649D"/>
    <w:rsid w:val="00E7772A"/>
    <w:rsid w:val="00E8067F"/>
    <w:rsid w:val="00E80764"/>
    <w:rsid w:val="00E84D29"/>
    <w:rsid w:val="00E97C14"/>
    <w:rsid w:val="00E97F4B"/>
    <w:rsid w:val="00EA26FF"/>
    <w:rsid w:val="00EA59CA"/>
    <w:rsid w:val="00EA7EC8"/>
    <w:rsid w:val="00EB2B41"/>
    <w:rsid w:val="00EC07D2"/>
    <w:rsid w:val="00EC2607"/>
    <w:rsid w:val="00EC31D0"/>
    <w:rsid w:val="00ED1331"/>
    <w:rsid w:val="00ED444F"/>
    <w:rsid w:val="00ED4579"/>
    <w:rsid w:val="00ED58B9"/>
    <w:rsid w:val="00ED5984"/>
    <w:rsid w:val="00EE33F3"/>
    <w:rsid w:val="00EE51A0"/>
    <w:rsid w:val="00EE5A11"/>
    <w:rsid w:val="00EF02F6"/>
    <w:rsid w:val="00EF2795"/>
    <w:rsid w:val="00EF38D1"/>
    <w:rsid w:val="00EF3AFB"/>
    <w:rsid w:val="00F02217"/>
    <w:rsid w:val="00F06FFF"/>
    <w:rsid w:val="00F07386"/>
    <w:rsid w:val="00F14179"/>
    <w:rsid w:val="00F14265"/>
    <w:rsid w:val="00F15400"/>
    <w:rsid w:val="00F236EE"/>
    <w:rsid w:val="00F23C12"/>
    <w:rsid w:val="00F2717B"/>
    <w:rsid w:val="00F33577"/>
    <w:rsid w:val="00F35150"/>
    <w:rsid w:val="00F37907"/>
    <w:rsid w:val="00F43EB5"/>
    <w:rsid w:val="00F4735D"/>
    <w:rsid w:val="00F51F55"/>
    <w:rsid w:val="00F52404"/>
    <w:rsid w:val="00F53D0F"/>
    <w:rsid w:val="00F55884"/>
    <w:rsid w:val="00F55998"/>
    <w:rsid w:val="00F55CF4"/>
    <w:rsid w:val="00F60DB0"/>
    <w:rsid w:val="00F63C76"/>
    <w:rsid w:val="00F672EB"/>
    <w:rsid w:val="00F70BF5"/>
    <w:rsid w:val="00F716AA"/>
    <w:rsid w:val="00F74FC9"/>
    <w:rsid w:val="00F80499"/>
    <w:rsid w:val="00F82765"/>
    <w:rsid w:val="00F85253"/>
    <w:rsid w:val="00F9045C"/>
    <w:rsid w:val="00F970E2"/>
    <w:rsid w:val="00FA325B"/>
    <w:rsid w:val="00FA4396"/>
    <w:rsid w:val="00FB1570"/>
    <w:rsid w:val="00FB4B84"/>
    <w:rsid w:val="00FB71D8"/>
    <w:rsid w:val="00FB760D"/>
    <w:rsid w:val="00FC00D7"/>
    <w:rsid w:val="00FC01E0"/>
    <w:rsid w:val="00FC1B6B"/>
    <w:rsid w:val="00FC6A9B"/>
    <w:rsid w:val="00FC74DF"/>
    <w:rsid w:val="00FD24A4"/>
    <w:rsid w:val="00FD2BC3"/>
    <w:rsid w:val="00FD4155"/>
    <w:rsid w:val="00FD584D"/>
    <w:rsid w:val="00FD701E"/>
    <w:rsid w:val="00FE2604"/>
    <w:rsid w:val="00FE5AA0"/>
    <w:rsid w:val="00FE7FB1"/>
    <w:rsid w:val="00FF3290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74D1"/>
    <w:pPr>
      <w:ind w:left="720"/>
      <w:contextualSpacing/>
    </w:pPr>
  </w:style>
  <w:style w:type="paragraph" w:styleId="Bezproreda">
    <w:name w:val="No Spacing"/>
    <w:uiPriority w:val="1"/>
    <w:qFormat/>
    <w:rsid w:val="00B06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1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E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8F7"/>
  </w:style>
  <w:style w:type="paragraph" w:styleId="Podnoje">
    <w:name w:val="footer"/>
    <w:basedOn w:val="Normal"/>
    <w:link w:val="PodnojeChar"/>
    <w:uiPriority w:val="99"/>
    <w:unhideWhenUsed/>
    <w:rsid w:val="007E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8F7"/>
  </w:style>
  <w:style w:type="paragraph" w:styleId="Tijeloteksta">
    <w:name w:val="Body Text"/>
    <w:basedOn w:val="Normal"/>
    <w:link w:val="TijelotekstaChar"/>
    <w:rsid w:val="008916F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916F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8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1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74D1"/>
    <w:pPr>
      <w:ind w:left="720"/>
      <w:contextualSpacing/>
    </w:pPr>
  </w:style>
  <w:style w:type="paragraph" w:styleId="Bezproreda">
    <w:name w:val="No Spacing"/>
    <w:uiPriority w:val="1"/>
    <w:qFormat/>
    <w:rsid w:val="00B06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1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E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8F7"/>
  </w:style>
  <w:style w:type="paragraph" w:styleId="Podnoje">
    <w:name w:val="footer"/>
    <w:basedOn w:val="Normal"/>
    <w:link w:val="PodnojeChar"/>
    <w:uiPriority w:val="99"/>
    <w:unhideWhenUsed/>
    <w:rsid w:val="007E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8F7"/>
  </w:style>
  <w:style w:type="paragraph" w:styleId="Tijeloteksta">
    <w:name w:val="Body Text"/>
    <w:basedOn w:val="Normal"/>
    <w:link w:val="TijelotekstaChar"/>
    <w:rsid w:val="008916F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916F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8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omovi-za-starije.com/hr/dom/rebic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07FE-F779-4F94-BB08-14DBE67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3912</Words>
  <Characters>22304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125</cp:revision>
  <cp:lastPrinted>2019-11-11T17:23:00Z</cp:lastPrinted>
  <dcterms:created xsi:type="dcterms:W3CDTF">2019-06-06T13:59:00Z</dcterms:created>
  <dcterms:modified xsi:type="dcterms:W3CDTF">2019-12-18T12:50:00Z</dcterms:modified>
</cp:coreProperties>
</file>