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78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5"/>
        <w:gridCol w:w="6005"/>
      </w:tblGrid>
      <w:tr w:rsidR="00251BD6" w:rsidRPr="00CE4AEE">
        <w:trPr>
          <w:trHeight w:val="731"/>
        </w:trPr>
        <w:tc>
          <w:tcPr>
            <w:tcW w:w="9320" w:type="dxa"/>
            <w:gridSpan w:val="2"/>
            <w:shd w:val="clear" w:color="auto" w:fill="F2F2F2"/>
            <w:vAlign w:val="center"/>
          </w:tcPr>
          <w:p w:rsidR="00251BD6" w:rsidRPr="003424C7" w:rsidRDefault="00251BD6" w:rsidP="00F85CBE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OBRAZAC IZVJEŠĆA O PROVEDENOM SAVJETOVANJU SA ZAINTERESIRANOM JAVNOŠĆU</w:t>
            </w:r>
          </w:p>
        </w:tc>
      </w:tr>
      <w:tr w:rsidR="00251BD6" w:rsidRPr="00CE4AEE">
        <w:trPr>
          <w:trHeight w:val="1223"/>
        </w:trPr>
        <w:tc>
          <w:tcPr>
            <w:tcW w:w="3315" w:type="dxa"/>
            <w:vAlign w:val="center"/>
          </w:tcPr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6005" w:type="dxa"/>
            <w:vAlign w:val="center"/>
          </w:tcPr>
          <w:p w:rsidR="00251BD6" w:rsidRPr="003424C7" w:rsidRDefault="00251BD6" w:rsidP="00F85CB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1BD6" w:rsidRPr="003424C7" w:rsidRDefault="00251BD6" w:rsidP="00342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>Prijedlog odluke o donošenju Procjene rizika od velikih nesreća za Grad Sisak</w:t>
            </w:r>
          </w:p>
        </w:tc>
      </w:tr>
      <w:tr w:rsidR="00251BD6" w:rsidRPr="00CE4AEE">
        <w:trPr>
          <w:trHeight w:val="884"/>
        </w:trPr>
        <w:tc>
          <w:tcPr>
            <w:tcW w:w="3315" w:type="dxa"/>
            <w:vAlign w:val="center"/>
          </w:tcPr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Stvaratelj dokumenta, tijelo koje provodi savjetovanje</w:t>
            </w:r>
          </w:p>
        </w:tc>
        <w:tc>
          <w:tcPr>
            <w:tcW w:w="6005" w:type="dxa"/>
            <w:vAlign w:val="center"/>
          </w:tcPr>
          <w:p w:rsidR="00251BD6" w:rsidRPr="003424C7" w:rsidRDefault="00251BD6" w:rsidP="00F85CB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Grad Sisak</w:t>
            </w:r>
          </w:p>
          <w:p w:rsidR="00251BD6" w:rsidRPr="003424C7" w:rsidRDefault="00251BD6" w:rsidP="00F85CBE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Upravni odjel za upravne, imovinsko pravne i opće poslove</w:t>
            </w:r>
          </w:p>
        </w:tc>
      </w:tr>
      <w:tr w:rsidR="00251BD6" w:rsidRPr="00CE4AEE">
        <w:trPr>
          <w:trHeight w:val="5552"/>
        </w:trPr>
        <w:tc>
          <w:tcPr>
            <w:tcW w:w="3315" w:type="dxa"/>
            <w:vAlign w:val="center"/>
          </w:tcPr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Cilj i glavna tema savjetovanja</w:t>
            </w:r>
          </w:p>
        </w:tc>
        <w:tc>
          <w:tcPr>
            <w:tcW w:w="6005" w:type="dxa"/>
            <w:vAlign w:val="center"/>
          </w:tcPr>
          <w:p w:rsidR="00251BD6" w:rsidRPr="003424C7" w:rsidRDefault="00251BD6" w:rsidP="00F85CBE">
            <w:pPr>
              <w:jc w:val="both"/>
              <w:rPr>
                <w:sz w:val="20"/>
                <w:szCs w:val="20"/>
              </w:rPr>
            </w:pP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 xml:space="preserve">Na temelju članka 17. stavka 1. podstavka 2. Zakona o sustavu civilne zaštite  („Narodne novine“ broj 82/15), članka 35. Zakona o lokalnoj i područnoj (regionalnoj) samoupravi („Narodne novine“ broj 33/01, 60/01, 129/05, 109/07, 125/08, 36/09, 150/11,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144/12, 19/13, 137/15 i 123/17), donosi se Procjena rizika od velikih nesreća za Grad Sisak.</w:t>
            </w: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4C7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>Gradonačelnica Grada Siska donijela je</w:t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 xml:space="preserve"> i</w:t>
            </w:r>
            <w:r w:rsidRPr="003424C7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 xml:space="preserve"> Odluku o postupku izrade Procjene rizika od velikih nesreća za Grad Sisak i osnivanju Radne skupine za izradu Procjene rizika od velikih nesreća za Gra</w:t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>d Sisak. U navedenoj Odluci naveden</w:t>
            </w:r>
            <w:r w:rsidRPr="003424C7"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 xml:space="preserve"> je popis rizika koji su značajni za Grad Sisak i koji će se obraditi u Procjeni, a vodeći se Smjernicama za izradu procjene rizika za područje Sisačko-moslavačke županije.</w:t>
            </w:r>
            <w:r w:rsidRPr="003424C7">
              <w:rPr>
                <w:rStyle w:val="Hyperlink"/>
                <w:color w:val="000000"/>
                <w:sz w:val="20"/>
                <w:szCs w:val="20"/>
                <w:u w:val="none"/>
              </w:rPr>
              <w:t xml:space="preserve"> </w:t>
            </w: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>Svrha smjernica jest uređenje sveobuhvatnog, cjelovitog i objektivnog pristupa tijekom procesa procjenjivanja rizika kako bi se ublažile njihove posljedice po zdravlje i živote ljudi, gospodarstvo te društvenu stabilnost i politiku.</w:t>
            </w:r>
            <w:r w:rsidRPr="003424C7">
              <w:rPr>
                <w:sz w:val="20"/>
                <w:szCs w:val="20"/>
              </w:rPr>
              <w:t xml:space="preserve"> </w:t>
            </w: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>Procjena rizika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velikih nesreća</w:t>
            </w: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 xml:space="preserve"> označava metodologiju</w:t>
            </w:r>
            <w:r w:rsidRPr="003424C7">
              <w:rPr>
                <w:sz w:val="20"/>
                <w:szCs w:val="20"/>
              </w:rPr>
              <w:t xml:space="preserve"> </w:t>
            </w: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>kojom se utvrđuju priroda i stupanj rizika, prilikom čega se analiziraju potencijalne prijetnje i procjenjuje postojeće stanje ranjivosti koji zajedno mogu ugroziti stanovništvo, materijalna i kulturna dobra, biljni i životinjski svijet. Rizik obuhvaća kombinaciju vjerojatnosti nekog događaja i njegovih negativnih posljedica.</w:t>
            </w:r>
          </w:p>
        </w:tc>
      </w:tr>
      <w:tr w:rsidR="00251BD6" w:rsidRPr="00CE4AEE">
        <w:trPr>
          <w:trHeight w:val="488"/>
        </w:trPr>
        <w:tc>
          <w:tcPr>
            <w:tcW w:w="3315" w:type="dxa"/>
          </w:tcPr>
          <w:p w:rsidR="00251BD6" w:rsidRPr="003424C7" w:rsidDel="005D53AE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Datum dokumenta</w:t>
            </w:r>
          </w:p>
        </w:tc>
        <w:tc>
          <w:tcPr>
            <w:tcW w:w="6005" w:type="dxa"/>
          </w:tcPr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21. kolovoza 2018.</w:t>
            </w:r>
          </w:p>
        </w:tc>
      </w:tr>
      <w:tr w:rsidR="00251BD6" w:rsidRPr="00CE4AEE">
        <w:trPr>
          <w:trHeight w:val="530"/>
        </w:trPr>
        <w:tc>
          <w:tcPr>
            <w:tcW w:w="3315" w:type="dxa"/>
          </w:tcPr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 li nacrt bio objavljen na internetskim stranicama ili na drugi odgovarajući način?</w:t>
            </w:r>
          </w:p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Ako jest, kada je nacrt objavljen, na kojoj internetskoj stranici i koliko je vremena ostavljeno za savjetovanje?</w:t>
            </w:r>
          </w:p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Ako nije, zašto?</w:t>
            </w:r>
          </w:p>
        </w:tc>
        <w:tc>
          <w:tcPr>
            <w:tcW w:w="6005" w:type="dxa"/>
          </w:tcPr>
          <w:p w:rsidR="00251BD6" w:rsidRPr="003424C7" w:rsidRDefault="00251BD6" w:rsidP="00F85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>Prijedlog odluke o donošenju Procjene rizika od velikih nesreća za Grad Sisak objavljen je na internetskim stranicama Grada Siska wwwsisak.hr</w:t>
            </w:r>
          </w:p>
          <w:p w:rsidR="00251BD6" w:rsidRPr="003424C7" w:rsidRDefault="00251BD6" w:rsidP="00F85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>Savjetovanje je trajalo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07. 08. do 20. 08. 2018. godine</w:t>
            </w:r>
            <w:r w:rsidRPr="00342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D6" w:rsidRPr="003424C7" w:rsidRDefault="00251BD6" w:rsidP="00F85CBE">
            <w:pPr>
              <w:pStyle w:val="BodyText"/>
              <w:spacing w:before="120" w:after="120"/>
              <w:rPr>
                <w:rFonts w:ascii="Calibri" w:eastAsia="Simsun (Founder Extended)" w:hAnsi="Calibri" w:cs="Times New Roman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 w:rsidR="00251BD6" w:rsidRPr="00CE4AEE">
        <w:trPr>
          <w:trHeight w:val="530"/>
        </w:trPr>
        <w:tc>
          <w:tcPr>
            <w:tcW w:w="3315" w:type="dxa"/>
          </w:tcPr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Koji su predstavnici zainteresirane javnosti dostavili svoja očitovanja?</w:t>
            </w:r>
          </w:p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05" w:type="dxa"/>
          </w:tcPr>
          <w:p w:rsidR="00251BD6" w:rsidRPr="003424C7" w:rsidRDefault="00251BD6" w:rsidP="00F85C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Tijekom savjetovanja sa zainteresiranom javnošću nije pristiglo nijedno očitovanje, odnosno, primjedba predstavnika zainteresirane javnosti.</w:t>
            </w:r>
          </w:p>
        </w:tc>
      </w:tr>
      <w:tr w:rsidR="00251BD6" w:rsidRPr="00CE4AEE">
        <w:trPr>
          <w:trHeight w:val="530"/>
        </w:trPr>
        <w:tc>
          <w:tcPr>
            <w:tcW w:w="3315" w:type="dxa"/>
          </w:tcPr>
          <w:p w:rsidR="00251BD6" w:rsidRPr="003424C7" w:rsidRDefault="00251BD6" w:rsidP="003424C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3424C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6005" w:type="dxa"/>
          </w:tcPr>
          <w:p w:rsidR="00251BD6" w:rsidRPr="003424C7" w:rsidRDefault="00251BD6" w:rsidP="003424C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Provedba internetskog savjetovanja nije iskazala dodatne financijske troškove</w:t>
            </w:r>
          </w:p>
        </w:tc>
      </w:tr>
    </w:tbl>
    <w:p w:rsidR="00251BD6" w:rsidRPr="005C5A3C" w:rsidRDefault="00251BD6" w:rsidP="003424C7"/>
    <w:sectPr w:rsidR="00251BD6" w:rsidRPr="005C5A3C" w:rsidSect="002E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D6" w:rsidRDefault="00251BD6">
      <w:r>
        <w:separator/>
      </w:r>
    </w:p>
  </w:endnote>
  <w:endnote w:type="continuationSeparator" w:id="0">
    <w:p w:rsidR="00251BD6" w:rsidRDefault="0025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D6" w:rsidRDefault="00251BD6">
      <w:r>
        <w:separator/>
      </w:r>
    </w:p>
  </w:footnote>
  <w:footnote w:type="continuationSeparator" w:id="0">
    <w:p w:rsidR="00251BD6" w:rsidRDefault="00251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E4F"/>
    <w:rsid w:val="00013A81"/>
    <w:rsid w:val="001710BE"/>
    <w:rsid w:val="00190ED8"/>
    <w:rsid w:val="002171EF"/>
    <w:rsid w:val="00226F10"/>
    <w:rsid w:val="00251BD6"/>
    <w:rsid w:val="002C7601"/>
    <w:rsid w:val="002E33AF"/>
    <w:rsid w:val="00334B43"/>
    <w:rsid w:val="003424C7"/>
    <w:rsid w:val="00374796"/>
    <w:rsid w:val="003B05C5"/>
    <w:rsid w:val="003C03EB"/>
    <w:rsid w:val="00457702"/>
    <w:rsid w:val="00500E2B"/>
    <w:rsid w:val="00593996"/>
    <w:rsid w:val="005B5E5D"/>
    <w:rsid w:val="005C5A3C"/>
    <w:rsid w:val="005D53AE"/>
    <w:rsid w:val="005E0D35"/>
    <w:rsid w:val="00654F94"/>
    <w:rsid w:val="006E2048"/>
    <w:rsid w:val="008646A8"/>
    <w:rsid w:val="00893B13"/>
    <w:rsid w:val="00901B01"/>
    <w:rsid w:val="009375F1"/>
    <w:rsid w:val="0097361D"/>
    <w:rsid w:val="009D54DB"/>
    <w:rsid w:val="009D724B"/>
    <w:rsid w:val="00A7046D"/>
    <w:rsid w:val="00AA1440"/>
    <w:rsid w:val="00B727DD"/>
    <w:rsid w:val="00BA2BE8"/>
    <w:rsid w:val="00BA514E"/>
    <w:rsid w:val="00C36E4F"/>
    <w:rsid w:val="00C41321"/>
    <w:rsid w:val="00CE4AEE"/>
    <w:rsid w:val="00D20B82"/>
    <w:rsid w:val="00D35687"/>
    <w:rsid w:val="00E13BB7"/>
    <w:rsid w:val="00F41D6C"/>
    <w:rsid w:val="00F85CBE"/>
    <w:rsid w:val="00FA6C84"/>
    <w:rsid w:val="00F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6E4F"/>
    <w:pPr>
      <w:spacing w:after="0" w:line="240" w:lineRule="auto"/>
    </w:pPr>
    <w:rPr>
      <w:rFonts w:ascii="Arial" w:eastAsia="SimSu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6E4F"/>
    <w:rPr>
      <w:rFonts w:ascii="Arial" w:eastAsia="SimSu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5A3C"/>
    <w:rPr>
      <w:color w:val="auto"/>
      <w:u w:val="single"/>
    </w:rPr>
  </w:style>
  <w:style w:type="paragraph" w:styleId="FootnoteText">
    <w:name w:val="footnote text"/>
    <w:aliases w:val="Char,Footnote Text Char"/>
    <w:basedOn w:val="Normal"/>
    <w:link w:val="FootnoteTextChar1"/>
    <w:uiPriority w:val="99"/>
    <w:semiHidden/>
    <w:rsid w:val="00B727DD"/>
    <w:pPr>
      <w:spacing w:after="0" w:line="240" w:lineRule="auto"/>
      <w:jc w:val="both"/>
    </w:pPr>
    <w:rPr>
      <w:sz w:val="20"/>
      <w:szCs w:val="20"/>
      <w:lang w:eastAsia="hr-HR"/>
    </w:rPr>
  </w:style>
  <w:style w:type="character" w:customStyle="1" w:styleId="FootnoteTextChar1">
    <w:name w:val="Footnote Text Char1"/>
    <w:aliases w:val="Char Char,Footnote Text Char Char"/>
    <w:basedOn w:val="DefaultParagraphFont"/>
    <w:link w:val="FootnoteText"/>
    <w:uiPriority w:val="99"/>
    <w:locked/>
    <w:rsid w:val="00B727DD"/>
    <w:rPr>
      <w:rFonts w:ascii="Calibri" w:hAnsi="Calibri" w:cs="Calibri"/>
      <w:lang w:val="hr-HR" w:eastAsia="hr-HR"/>
    </w:rPr>
  </w:style>
  <w:style w:type="character" w:styleId="FootnoteReference">
    <w:name w:val="footnote reference"/>
    <w:aliases w:val="Footnote"/>
    <w:basedOn w:val="DefaultParagraphFont"/>
    <w:uiPriority w:val="99"/>
    <w:semiHidden/>
    <w:rsid w:val="00B727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373</Words>
  <Characters>2129</Characters>
  <Application>Microsoft Office Outlook</Application>
  <DocSecurity>0</DocSecurity>
  <Lines>0</Lines>
  <Paragraphs>0</Paragraphs>
  <ScaleCrop>false</ScaleCrop>
  <Company>Grad Sisak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subject/>
  <dc:creator>Maja Delvechio</dc:creator>
  <cp:keywords/>
  <dc:description/>
  <cp:lastModifiedBy>Zdenko Bertović</cp:lastModifiedBy>
  <cp:revision>7</cp:revision>
  <dcterms:created xsi:type="dcterms:W3CDTF">2018-08-16T10:21:00Z</dcterms:created>
  <dcterms:modified xsi:type="dcterms:W3CDTF">2018-08-16T13:33:00Z</dcterms:modified>
</cp:coreProperties>
</file>